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6C5DD" w14:textId="2B47CAE6" w:rsidR="00BA1993" w:rsidRPr="00BA1993" w:rsidRDefault="00B33966" w:rsidP="00BA1993">
      <w:pPr>
        <w:jc w:val="center"/>
        <w:rPr>
          <w:rFonts w:ascii="Calibri" w:hAnsi="Calibri"/>
          <w:b/>
          <w:sz w:val="28"/>
          <w:szCs w:val="28"/>
        </w:rPr>
      </w:pPr>
      <w:r>
        <w:rPr>
          <w:rFonts w:ascii="Calibri" w:hAnsi="Calibri"/>
          <w:b/>
          <w:sz w:val="28"/>
          <w:szCs w:val="28"/>
        </w:rPr>
        <w:t xml:space="preserve">Without Congressional Action, </w:t>
      </w:r>
      <w:bookmarkStart w:id="0" w:name="_GoBack"/>
      <w:bookmarkEnd w:id="0"/>
      <w:r w:rsidR="00BA1993">
        <w:rPr>
          <w:rFonts w:ascii="Calibri" w:hAnsi="Calibri"/>
          <w:b/>
          <w:sz w:val="28"/>
          <w:szCs w:val="28"/>
        </w:rPr>
        <w:t>Improvements to</w:t>
      </w:r>
      <w:r w:rsidR="00BA1993" w:rsidRPr="00BA1993">
        <w:rPr>
          <w:rFonts w:ascii="Calibri" w:hAnsi="Calibri"/>
          <w:b/>
          <w:sz w:val="28"/>
          <w:szCs w:val="28"/>
        </w:rPr>
        <w:t xml:space="preserve"> Earned Income Tax Credit and Child Tax Credit Set to Expire in 2017</w:t>
      </w:r>
      <w:r w:rsidR="00BA1993">
        <w:rPr>
          <w:rFonts w:ascii="Calibri" w:hAnsi="Calibri"/>
          <w:b/>
          <w:sz w:val="28"/>
          <w:szCs w:val="28"/>
        </w:rPr>
        <w:br/>
      </w:r>
      <w:proofErr w:type="gramStart"/>
      <w:r w:rsidR="00BA1993" w:rsidRPr="00BA1993">
        <w:rPr>
          <w:rFonts w:ascii="Calibri" w:hAnsi="Calibri"/>
          <w:b/>
        </w:rPr>
        <w:t>By</w:t>
      </w:r>
      <w:proofErr w:type="gramEnd"/>
      <w:r w:rsidR="00BA1993" w:rsidRPr="00BA1993">
        <w:rPr>
          <w:rFonts w:ascii="Calibri" w:hAnsi="Calibri"/>
          <w:b/>
        </w:rPr>
        <w:t xml:space="preserve"> Alex Meyer</w:t>
      </w:r>
    </w:p>
    <w:p w14:paraId="31716649" w14:textId="77777777" w:rsidR="00BA1993" w:rsidRDefault="00BA1993">
      <w:pPr>
        <w:rPr>
          <w:rFonts w:ascii="Calibri" w:hAnsi="Calibri"/>
          <w:b/>
          <w:u w:val="single"/>
        </w:rPr>
      </w:pPr>
    </w:p>
    <w:p w14:paraId="32F86434" w14:textId="2FCDF98E" w:rsidR="00DF55BD" w:rsidRPr="00251E48" w:rsidRDefault="00251E48">
      <w:pPr>
        <w:rPr>
          <w:rFonts w:ascii="Calibri" w:hAnsi="Calibri"/>
          <w:b/>
          <w:u w:val="single"/>
        </w:rPr>
      </w:pPr>
      <w:r w:rsidRPr="00251E48">
        <w:rPr>
          <w:rFonts w:ascii="Calibri" w:hAnsi="Calibri"/>
          <w:b/>
          <w:u w:val="single"/>
        </w:rPr>
        <w:t>Earned Income Tax Credit (EITC)</w:t>
      </w:r>
    </w:p>
    <w:p w14:paraId="7E28E41F" w14:textId="6FCCFE50" w:rsidR="009737A4" w:rsidRDefault="009737A4" w:rsidP="00BA1993">
      <w:pPr>
        <w:rPr>
          <w:rFonts w:ascii="Calibri" w:hAnsi="Calibri"/>
        </w:rPr>
      </w:pPr>
      <w:r>
        <w:rPr>
          <w:rFonts w:ascii="Calibri" w:hAnsi="Calibri"/>
        </w:rPr>
        <w:t xml:space="preserve">The Federal EITC was first enacted in </w:t>
      </w:r>
      <w:r w:rsidR="009F45EB">
        <w:rPr>
          <w:rFonts w:ascii="Calibri" w:hAnsi="Calibri"/>
        </w:rPr>
        <w:t>1975, and was designed to “offs</w:t>
      </w:r>
      <w:r w:rsidR="00711455">
        <w:rPr>
          <w:rFonts w:ascii="Calibri" w:hAnsi="Calibri"/>
        </w:rPr>
        <w:t>et Social Security taxes of low-</w:t>
      </w:r>
      <w:r w:rsidR="009F45EB">
        <w:rPr>
          <w:rFonts w:ascii="Calibri" w:hAnsi="Calibri"/>
        </w:rPr>
        <w:t>income workers with children [to] provide an increased incentive to work</w:t>
      </w:r>
      <w:r w:rsidR="008E6AEA">
        <w:rPr>
          <w:rFonts w:ascii="Calibri" w:hAnsi="Calibri"/>
        </w:rPr>
        <w:t>.</w:t>
      </w:r>
      <w:r w:rsidR="009F45EB">
        <w:rPr>
          <w:rFonts w:ascii="Calibri" w:hAnsi="Calibri"/>
        </w:rPr>
        <w:t>”</w:t>
      </w:r>
      <w:r w:rsidR="008E6AEA" w:rsidRPr="008E6AEA">
        <w:rPr>
          <w:rStyle w:val="FootnoteReference"/>
          <w:rFonts w:ascii="Calibri" w:hAnsi="Calibri"/>
        </w:rPr>
        <w:t xml:space="preserve"> </w:t>
      </w:r>
      <w:r w:rsidR="008E6AEA">
        <w:rPr>
          <w:rStyle w:val="FootnoteReference"/>
          <w:rFonts w:ascii="Calibri" w:hAnsi="Calibri"/>
        </w:rPr>
        <w:footnoteReference w:id="1"/>
      </w:r>
      <w:r w:rsidR="009F45EB">
        <w:rPr>
          <w:rFonts w:ascii="Calibri" w:hAnsi="Calibri"/>
        </w:rPr>
        <w:t xml:space="preserve"> The EITC became a permanent part of the tax code in 1978, and has been gradually expanded with bipartisan support beginning in with the Tax Reform Act of 1986. </w:t>
      </w:r>
    </w:p>
    <w:p w14:paraId="01C4732D" w14:textId="77777777" w:rsidR="009F45EB" w:rsidRDefault="009F45EB" w:rsidP="009F45EB">
      <w:pPr>
        <w:ind w:left="1440"/>
        <w:rPr>
          <w:rFonts w:ascii="Calibri" w:hAnsi="Calibri"/>
        </w:rPr>
      </w:pPr>
    </w:p>
    <w:p w14:paraId="688326D7" w14:textId="776FA5CD" w:rsidR="00E926DE" w:rsidRDefault="009F45EB" w:rsidP="00BA1993">
      <w:pPr>
        <w:rPr>
          <w:rFonts w:ascii="Calibri" w:hAnsi="Calibri"/>
        </w:rPr>
      </w:pPr>
      <w:r>
        <w:rPr>
          <w:rFonts w:ascii="Calibri" w:hAnsi="Calibri"/>
        </w:rPr>
        <w:t>The EITC was temporarily expanded with the Economic Recovery and Reinvestment Ac</w:t>
      </w:r>
      <w:r w:rsidR="001D4FED">
        <w:rPr>
          <w:rFonts w:ascii="Calibri" w:hAnsi="Calibri"/>
        </w:rPr>
        <w:t xml:space="preserve">t of 2009 to add a </w:t>
      </w:r>
      <w:r>
        <w:rPr>
          <w:rFonts w:ascii="Calibri" w:hAnsi="Calibri"/>
        </w:rPr>
        <w:t>third tier of the EITC for famili</w:t>
      </w:r>
      <w:r w:rsidR="001D4FED">
        <w:rPr>
          <w:rFonts w:ascii="Calibri" w:hAnsi="Calibri"/>
        </w:rPr>
        <w:t>es with more than two children,</w:t>
      </w:r>
      <w:r>
        <w:rPr>
          <w:rFonts w:ascii="Calibri" w:hAnsi="Calibri"/>
        </w:rPr>
        <w:t xml:space="preserve"> and by reducing the financial penalties for </w:t>
      </w:r>
      <w:r w:rsidR="00E926DE">
        <w:rPr>
          <w:rFonts w:ascii="Calibri" w:hAnsi="Calibri"/>
        </w:rPr>
        <w:t>two-earned couples after marriage.</w:t>
      </w:r>
      <w:r w:rsidR="001D4FED">
        <w:rPr>
          <w:rStyle w:val="FootnoteReference"/>
          <w:rFonts w:ascii="Calibri" w:hAnsi="Calibri"/>
        </w:rPr>
        <w:footnoteReference w:id="2"/>
      </w:r>
      <w:r w:rsidR="00E926DE">
        <w:rPr>
          <w:rFonts w:ascii="Calibri" w:hAnsi="Calibri"/>
        </w:rPr>
        <w:t xml:space="preserve"> </w:t>
      </w:r>
      <w:r w:rsidR="00CC1D3E">
        <w:rPr>
          <w:rFonts w:ascii="Calibri" w:hAnsi="Calibri"/>
        </w:rPr>
        <w:t xml:space="preserve"> These expansions were</w:t>
      </w:r>
      <w:r w:rsidR="004D24FC">
        <w:rPr>
          <w:rFonts w:ascii="Calibri" w:hAnsi="Calibri"/>
        </w:rPr>
        <w:t xml:space="preserve"> initially extended in 2010 until 2012. The American Tax Relief Act of 2012 further</w:t>
      </w:r>
      <w:r w:rsidR="00CC1D3E">
        <w:rPr>
          <w:rFonts w:ascii="Calibri" w:hAnsi="Calibri"/>
        </w:rPr>
        <w:t xml:space="preserve"> extended </w:t>
      </w:r>
      <w:r w:rsidR="004D24FC">
        <w:rPr>
          <w:rFonts w:ascii="Calibri" w:hAnsi="Calibri"/>
        </w:rPr>
        <w:t xml:space="preserve">the EITC and CTC benefits </w:t>
      </w:r>
      <w:r w:rsidR="00392F58">
        <w:rPr>
          <w:rFonts w:ascii="Calibri" w:hAnsi="Calibri"/>
        </w:rPr>
        <w:t xml:space="preserve">until </w:t>
      </w:r>
      <w:r w:rsidR="004D24FC">
        <w:rPr>
          <w:rFonts w:ascii="Calibri" w:hAnsi="Calibri"/>
        </w:rPr>
        <w:t>2017</w:t>
      </w:r>
      <w:r w:rsidR="00392F58">
        <w:rPr>
          <w:rFonts w:ascii="Calibri" w:hAnsi="Calibri"/>
        </w:rPr>
        <w:t xml:space="preserve">, but </w:t>
      </w:r>
      <w:r w:rsidR="00E42BBE">
        <w:rPr>
          <w:rFonts w:ascii="Calibri" w:hAnsi="Calibri"/>
        </w:rPr>
        <w:t>did not</w:t>
      </w:r>
      <w:r w:rsidR="00392F58">
        <w:rPr>
          <w:rFonts w:ascii="Calibri" w:hAnsi="Calibri"/>
        </w:rPr>
        <w:t xml:space="preserve"> make those benefits a permanent part of the tax code</w:t>
      </w:r>
      <w:r w:rsidR="00CC1D3E">
        <w:rPr>
          <w:rFonts w:ascii="Calibri" w:hAnsi="Calibri"/>
        </w:rPr>
        <w:t>.</w:t>
      </w:r>
    </w:p>
    <w:p w14:paraId="0A75E75E" w14:textId="71A3B11A" w:rsidR="00E926DE" w:rsidRDefault="00251E48" w:rsidP="009F45EB">
      <w:pPr>
        <w:ind w:left="1440"/>
        <w:rPr>
          <w:rFonts w:ascii="Calibri" w:hAnsi="Calibri"/>
        </w:rPr>
      </w:pPr>
      <w:r>
        <w:rPr>
          <w:rFonts w:ascii="Calibri" w:hAnsi="Calibri"/>
          <w:noProof/>
        </w:rPr>
        <w:drawing>
          <wp:anchor distT="0" distB="0" distL="114300" distR="114300" simplePos="0" relativeHeight="251658240" behindDoc="1" locked="0" layoutInCell="1" allowOverlap="1" wp14:anchorId="6FD7C1FB" wp14:editId="2FCE1D85">
            <wp:simplePos x="0" y="0"/>
            <wp:positionH relativeFrom="column">
              <wp:posOffset>342900</wp:posOffset>
            </wp:positionH>
            <wp:positionV relativeFrom="paragraph">
              <wp:posOffset>138430</wp:posOffset>
            </wp:positionV>
            <wp:extent cx="5143500" cy="3243580"/>
            <wp:effectExtent l="0" t="0" r="1270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24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533F0" w14:textId="119DE696" w:rsidR="00251E48" w:rsidRDefault="00251E48" w:rsidP="00BD3F29">
      <w:pPr>
        <w:ind w:left="720"/>
        <w:rPr>
          <w:rFonts w:ascii="Calibri" w:hAnsi="Calibri"/>
        </w:rPr>
      </w:pPr>
    </w:p>
    <w:p w14:paraId="24466969" w14:textId="77777777" w:rsidR="00251E48" w:rsidRDefault="00251E48" w:rsidP="00BD3F29">
      <w:pPr>
        <w:ind w:left="720"/>
        <w:rPr>
          <w:rFonts w:ascii="Calibri" w:hAnsi="Calibri"/>
        </w:rPr>
      </w:pPr>
    </w:p>
    <w:p w14:paraId="3C46B849" w14:textId="77777777" w:rsidR="00251E48" w:rsidRDefault="00251E48" w:rsidP="00BD3F29">
      <w:pPr>
        <w:ind w:left="720"/>
        <w:rPr>
          <w:rFonts w:ascii="Calibri" w:hAnsi="Calibri"/>
        </w:rPr>
      </w:pPr>
    </w:p>
    <w:p w14:paraId="0018ABE1" w14:textId="77777777" w:rsidR="00251E48" w:rsidRDefault="00251E48" w:rsidP="00BD3F29">
      <w:pPr>
        <w:ind w:left="720"/>
        <w:rPr>
          <w:rFonts w:ascii="Calibri" w:hAnsi="Calibri"/>
        </w:rPr>
      </w:pPr>
    </w:p>
    <w:p w14:paraId="4D8684AB" w14:textId="77777777" w:rsidR="00251E48" w:rsidRDefault="00251E48" w:rsidP="00BD3F29">
      <w:pPr>
        <w:ind w:left="720"/>
        <w:rPr>
          <w:rFonts w:ascii="Calibri" w:hAnsi="Calibri"/>
        </w:rPr>
      </w:pPr>
    </w:p>
    <w:p w14:paraId="3C9C7B39" w14:textId="77777777" w:rsidR="00251E48" w:rsidRDefault="00251E48" w:rsidP="00BD3F29">
      <w:pPr>
        <w:ind w:left="720"/>
        <w:rPr>
          <w:rFonts w:ascii="Calibri" w:hAnsi="Calibri"/>
        </w:rPr>
      </w:pPr>
    </w:p>
    <w:p w14:paraId="5A301EC9" w14:textId="77777777" w:rsidR="00251E48" w:rsidRDefault="00251E48" w:rsidP="00BD3F29">
      <w:pPr>
        <w:ind w:left="720"/>
        <w:rPr>
          <w:rFonts w:ascii="Calibri" w:hAnsi="Calibri"/>
        </w:rPr>
      </w:pPr>
    </w:p>
    <w:p w14:paraId="0319E023" w14:textId="77777777" w:rsidR="00251E48" w:rsidRDefault="00251E48" w:rsidP="00BD3F29">
      <w:pPr>
        <w:ind w:left="720"/>
        <w:rPr>
          <w:rFonts w:ascii="Calibri" w:hAnsi="Calibri"/>
        </w:rPr>
      </w:pPr>
    </w:p>
    <w:p w14:paraId="12B84D66" w14:textId="77777777" w:rsidR="00251E48" w:rsidRDefault="00251E48" w:rsidP="00BD3F29">
      <w:pPr>
        <w:ind w:left="720"/>
        <w:rPr>
          <w:rFonts w:ascii="Calibri" w:hAnsi="Calibri"/>
        </w:rPr>
      </w:pPr>
    </w:p>
    <w:p w14:paraId="437DFBC0" w14:textId="77777777" w:rsidR="00251E48" w:rsidRDefault="00251E48" w:rsidP="00BD3F29">
      <w:pPr>
        <w:ind w:left="720"/>
        <w:rPr>
          <w:rFonts w:ascii="Calibri" w:hAnsi="Calibri"/>
        </w:rPr>
      </w:pPr>
    </w:p>
    <w:p w14:paraId="532FE059" w14:textId="77777777" w:rsidR="00251E48" w:rsidRDefault="00251E48" w:rsidP="00BD3F29">
      <w:pPr>
        <w:ind w:left="720"/>
        <w:rPr>
          <w:rFonts w:ascii="Calibri" w:hAnsi="Calibri"/>
        </w:rPr>
      </w:pPr>
    </w:p>
    <w:p w14:paraId="6EBE89E0" w14:textId="77777777" w:rsidR="00251E48" w:rsidRDefault="00251E48" w:rsidP="00BD3F29">
      <w:pPr>
        <w:ind w:left="720"/>
        <w:rPr>
          <w:rFonts w:ascii="Calibri" w:hAnsi="Calibri"/>
        </w:rPr>
      </w:pPr>
    </w:p>
    <w:p w14:paraId="1EBC4486" w14:textId="77777777" w:rsidR="00251E48" w:rsidRDefault="00251E48" w:rsidP="00BD3F29">
      <w:pPr>
        <w:ind w:left="720"/>
        <w:rPr>
          <w:rFonts w:ascii="Calibri" w:hAnsi="Calibri"/>
        </w:rPr>
      </w:pPr>
    </w:p>
    <w:p w14:paraId="379D7CC1" w14:textId="77777777" w:rsidR="00251E48" w:rsidRDefault="00251E48" w:rsidP="00BD3F29">
      <w:pPr>
        <w:ind w:left="720"/>
        <w:rPr>
          <w:rFonts w:ascii="Calibri" w:hAnsi="Calibri"/>
        </w:rPr>
      </w:pPr>
    </w:p>
    <w:p w14:paraId="2FC7DB2B" w14:textId="77777777" w:rsidR="00251E48" w:rsidRDefault="00251E48" w:rsidP="00BD3F29">
      <w:pPr>
        <w:ind w:left="720"/>
        <w:rPr>
          <w:rFonts w:ascii="Calibri" w:hAnsi="Calibri"/>
        </w:rPr>
      </w:pPr>
    </w:p>
    <w:p w14:paraId="212FDF68" w14:textId="77777777" w:rsidR="00251E48" w:rsidRDefault="00251E48" w:rsidP="00BD3F29">
      <w:pPr>
        <w:ind w:left="720"/>
        <w:rPr>
          <w:rFonts w:ascii="Calibri" w:hAnsi="Calibri"/>
        </w:rPr>
      </w:pPr>
    </w:p>
    <w:p w14:paraId="449A6A01" w14:textId="77777777" w:rsidR="00251E48" w:rsidRDefault="00251E48" w:rsidP="00BD3F29">
      <w:pPr>
        <w:ind w:left="720"/>
        <w:rPr>
          <w:rFonts w:ascii="Calibri" w:hAnsi="Calibri"/>
        </w:rPr>
      </w:pPr>
    </w:p>
    <w:p w14:paraId="72E17E4E" w14:textId="77777777" w:rsidR="00251E48" w:rsidRDefault="00251E48" w:rsidP="00BD3F29">
      <w:pPr>
        <w:ind w:left="720"/>
        <w:rPr>
          <w:rFonts w:ascii="Calibri" w:hAnsi="Calibri"/>
        </w:rPr>
      </w:pPr>
    </w:p>
    <w:p w14:paraId="20EB3CF5" w14:textId="674D258B" w:rsidR="00961AE2" w:rsidRDefault="00E926DE" w:rsidP="00BA1993">
      <w:pPr>
        <w:rPr>
          <w:rFonts w:ascii="Calibri" w:hAnsi="Calibri"/>
        </w:rPr>
      </w:pPr>
      <w:r>
        <w:rPr>
          <w:rFonts w:ascii="Calibri" w:hAnsi="Calibri"/>
        </w:rPr>
        <w:t xml:space="preserve">In 2013, the EITC lifted 6.2 million people out of poverty and reduced the severity of poverty for an additional 21.6 million people. The </w:t>
      </w:r>
      <w:r w:rsidR="00392F58">
        <w:rPr>
          <w:rFonts w:ascii="Calibri" w:hAnsi="Calibri"/>
        </w:rPr>
        <w:t xml:space="preserve">2009 </w:t>
      </w:r>
      <w:r>
        <w:rPr>
          <w:rFonts w:ascii="Calibri" w:hAnsi="Calibri"/>
        </w:rPr>
        <w:t xml:space="preserve">credit expansion lifted 600,000 people out of poverty alone, and reduced the severity of poverty for an additional 10 </w:t>
      </w:r>
      <w:r>
        <w:rPr>
          <w:rFonts w:ascii="Calibri" w:hAnsi="Calibri"/>
        </w:rPr>
        <w:lastRenderedPageBreak/>
        <w:t>million.</w:t>
      </w:r>
      <w:r>
        <w:rPr>
          <w:rStyle w:val="FootnoteReference"/>
          <w:rFonts w:ascii="Calibri" w:hAnsi="Calibri"/>
        </w:rPr>
        <w:footnoteReference w:id="3"/>
      </w:r>
      <w:r>
        <w:rPr>
          <w:rFonts w:ascii="Calibri" w:hAnsi="Calibri"/>
        </w:rPr>
        <w:t xml:space="preserve"> </w:t>
      </w:r>
      <w:r w:rsidR="0026392E">
        <w:rPr>
          <w:rFonts w:ascii="Calibri" w:hAnsi="Calibri"/>
        </w:rPr>
        <w:t>The average amoun</w:t>
      </w:r>
      <w:r w:rsidR="00392F58">
        <w:rPr>
          <w:rFonts w:ascii="Calibri" w:hAnsi="Calibri"/>
        </w:rPr>
        <w:t>t of credit each family received</w:t>
      </w:r>
      <w:r w:rsidR="0026392E">
        <w:rPr>
          <w:rFonts w:ascii="Calibri" w:hAnsi="Calibri"/>
        </w:rPr>
        <w:t xml:space="preserve"> nationwide </w:t>
      </w:r>
      <w:r w:rsidR="00392F58">
        <w:rPr>
          <w:rFonts w:ascii="Calibri" w:hAnsi="Calibri"/>
        </w:rPr>
        <w:t>was</w:t>
      </w:r>
      <w:r w:rsidR="0026392E">
        <w:rPr>
          <w:rFonts w:ascii="Calibri" w:hAnsi="Calibri"/>
        </w:rPr>
        <w:t xml:space="preserve"> $2,411 </w:t>
      </w:r>
      <w:r w:rsidR="00392F58">
        <w:rPr>
          <w:rFonts w:ascii="Calibri" w:hAnsi="Calibri"/>
        </w:rPr>
        <w:t xml:space="preserve">in </w:t>
      </w:r>
      <w:r w:rsidR="0026392E">
        <w:rPr>
          <w:rFonts w:ascii="Calibri" w:hAnsi="Calibri"/>
        </w:rPr>
        <w:t>2013.</w:t>
      </w:r>
    </w:p>
    <w:p w14:paraId="6BED04ED" w14:textId="77777777" w:rsidR="00832C76" w:rsidRDefault="00832C76" w:rsidP="00BD3F29">
      <w:pPr>
        <w:rPr>
          <w:rFonts w:ascii="Calibri" w:hAnsi="Calibri"/>
          <w:b/>
          <w:u w:val="single"/>
        </w:rPr>
      </w:pPr>
    </w:p>
    <w:p w14:paraId="12D9ABD6" w14:textId="6541E46F" w:rsidR="00DF55BD" w:rsidRPr="00251E48" w:rsidRDefault="00251E48" w:rsidP="00BD3F29">
      <w:pPr>
        <w:rPr>
          <w:rFonts w:ascii="Calibri" w:hAnsi="Calibri"/>
          <w:b/>
          <w:u w:val="single"/>
        </w:rPr>
      </w:pPr>
      <w:r w:rsidRPr="00251E48">
        <w:rPr>
          <w:rFonts w:ascii="Calibri" w:hAnsi="Calibri"/>
          <w:b/>
          <w:u w:val="single"/>
        </w:rPr>
        <w:t>Child Tax Credit (CTC)</w:t>
      </w:r>
    </w:p>
    <w:p w14:paraId="2CDA0FAF" w14:textId="4D895367" w:rsidR="00BD3F29" w:rsidRDefault="00906A60" w:rsidP="00BA1993">
      <w:pPr>
        <w:rPr>
          <w:rFonts w:ascii="Calibri" w:hAnsi="Calibri"/>
        </w:rPr>
      </w:pPr>
      <w:r>
        <w:rPr>
          <w:rFonts w:ascii="Calibri" w:hAnsi="Calibri"/>
        </w:rPr>
        <w:t>The Federal CTC was first enacted</w:t>
      </w:r>
      <w:r w:rsidR="004D24FC">
        <w:rPr>
          <w:rFonts w:ascii="Calibri" w:hAnsi="Calibri"/>
        </w:rPr>
        <w:t xml:space="preserve"> </w:t>
      </w:r>
      <w:r w:rsidR="00BD3F29">
        <w:rPr>
          <w:rFonts w:ascii="Calibri" w:hAnsi="Calibri"/>
        </w:rPr>
        <w:t>in 1997</w:t>
      </w:r>
      <w:r w:rsidR="000950F2">
        <w:rPr>
          <w:rFonts w:ascii="Calibri" w:hAnsi="Calibri"/>
        </w:rPr>
        <w:t xml:space="preserve"> with bipartisan support. </w:t>
      </w:r>
      <w:r w:rsidR="00832C76">
        <w:rPr>
          <w:rFonts w:ascii="Calibri" w:hAnsi="Calibri"/>
        </w:rPr>
        <w:t xml:space="preserve">The nonrefundable credit </w:t>
      </w:r>
      <w:r w:rsidR="00BD3F29">
        <w:rPr>
          <w:rFonts w:ascii="Calibri" w:hAnsi="Calibri"/>
        </w:rPr>
        <w:t xml:space="preserve">was designed to </w:t>
      </w:r>
      <w:r w:rsidR="00832C76">
        <w:rPr>
          <w:rFonts w:ascii="Calibri" w:hAnsi="Calibri"/>
        </w:rPr>
        <w:t xml:space="preserve">alleviate the tax burden of families, as the tax code at the time did not accurately “reflect a </w:t>
      </w:r>
      <w:r w:rsidR="00832C76" w:rsidRPr="00832C76">
        <w:rPr>
          <w:rFonts w:ascii="Calibri" w:hAnsi="Calibri"/>
        </w:rPr>
        <w:t>family’s reduced ability to pay taxes as family size increases</w:t>
      </w:r>
      <w:r w:rsidR="004D24FC">
        <w:rPr>
          <w:rFonts w:ascii="Calibri" w:hAnsi="Calibri"/>
        </w:rPr>
        <w:t>.</w:t>
      </w:r>
      <w:r w:rsidR="00832C76">
        <w:rPr>
          <w:rFonts w:ascii="Calibri" w:hAnsi="Calibri"/>
        </w:rPr>
        <w:t>”</w:t>
      </w:r>
      <w:r w:rsidR="00832C76">
        <w:rPr>
          <w:rStyle w:val="FootnoteReference"/>
          <w:rFonts w:ascii="Calibri" w:hAnsi="Calibri"/>
        </w:rPr>
        <w:footnoteReference w:id="4"/>
      </w:r>
      <w:r w:rsidR="004D24FC">
        <w:rPr>
          <w:rFonts w:ascii="Calibri" w:hAnsi="Calibri"/>
        </w:rPr>
        <w:t xml:space="preserve"> </w:t>
      </w:r>
      <w:r w:rsidR="00832C76">
        <w:rPr>
          <w:rFonts w:ascii="Calibri" w:hAnsi="Calibri"/>
        </w:rPr>
        <w:t xml:space="preserve">The CTC is not only targeted at lower income families, but applies to middle income families as well. </w:t>
      </w:r>
    </w:p>
    <w:p w14:paraId="6A4CEEA2" w14:textId="77777777" w:rsidR="00275141" w:rsidRDefault="00275141" w:rsidP="00BD3F29">
      <w:pPr>
        <w:ind w:left="720"/>
        <w:rPr>
          <w:rFonts w:ascii="Calibri" w:hAnsi="Calibri"/>
        </w:rPr>
      </w:pPr>
    </w:p>
    <w:p w14:paraId="246BA0E2" w14:textId="1BDFAE82" w:rsidR="00275141" w:rsidRDefault="00275141" w:rsidP="00BA1993">
      <w:pPr>
        <w:rPr>
          <w:rFonts w:ascii="Calibri" w:hAnsi="Calibri"/>
        </w:rPr>
      </w:pPr>
      <w:r>
        <w:rPr>
          <w:rFonts w:ascii="Calibri" w:hAnsi="Calibri"/>
        </w:rPr>
        <w:t>The 2009 Economic Recovery Act adjusted CTC parameters to making more “working-poor families eligible for the CTC” by lowering the minimum family earnings to $3,000 dollars</w:t>
      </w:r>
      <w:r w:rsidR="00FA608E">
        <w:rPr>
          <w:rFonts w:ascii="Calibri" w:hAnsi="Calibri"/>
        </w:rPr>
        <w:t xml:space="preserve"> to qualify</w:t>
      </w:r>
      <w:r>
        <w:rPr>
          <w:rFonts w:ascii="Calibri" w:hAnsi="Calibri"/>
        </w:rPr>
        <w:t>.</w:t>
      </w:r>
      <w:r>
        <w:rPr>
          <w:rStyle w:val="FootnoteReference"/>
          <w:rFonts w:ascii="Calibri" w:hAnsi="Calibri"/>
        </w:rPr>
        <w:footnoteReference w:id="5"/>
      </w:r>
      <w:r w:rsidR="00FA608E">
        <w:rPr>
          <w:rFonts w:ascii="Calibri" w:hAnsi="Calibri"/>
        </w:rPr>
        <w:t xml:space="preserve"> This improvement was extended until the end of 2017 with the Taxpayer Relief Act of 2012.</w:t>
      </w:r>
    </w:p>
    <w:p w14:paraId="6F367C4D" w14:textId="70601EEF" w:rsidR="00FA608E" w:rsidRDefault="00FA608E" w:rsidP="00FA608E">
      <w:pPr>
        <w:rPr>
          <w:rFonts w:ascii="Calibri" w:hAnsi="Calibri"/>
        </w:rPr>
      </w:pPr>
    </w:p>
    <w:p w14:paraId="277B23EF" w14:textId="0FDDF132" w:rsidR="00BD3F29" w:rsidRDefault="00FA608E" w:rsidP="004D24FC">
      <w:pPr>
        <w:ind w:left="1440"/>
        <w:rPr>
          <w:rFonts w:ascii="Calibri" w:hAnsi="Calibri"/>
        </w:rPr>
      </w:pPr>
      <w:r>
        <w:rPr>
          <w:rFonts w:ascii="Calibri" w:hAnsi="Calibri"/>
          <w:noProof/>
        </w:rPr>
        <w:drawing>
          <wp:anchor distT="0" distB="0" distL="114300" distR="114300" simplePos="0" relativeHeight="251661312" behindDoc="1" locked="0" layoutInCell="1" allowOverlap="1" wp14:anchorId="0E442AA5" wp14:editId="422B98E3">
            <wp:simplePos x="0" y="0"/>
            <wp:positionH relativeFrom="column">
              <wp:posOffset>228600</wp:posOffset>
            </wp:positionH>
            <wp:positionV relativeFrom="paragraph">
              <wp:posOffset>171451</wp:posOffset>
            </wp:positionV>
            <wp:extent cx="4914900" cy="37971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797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C2610" w14:textId="7754EB90" w:rsidR="00906A60" w:rsidRDefault="00906A60" w:rsidP="00906A60">
      <w:pPr>
        <w:rPr>
          <w:rFonts w:ascii="Calibri" w:hAnsi="Calibri"/>
        </w:rPr>
      </w:pPr>
    </w:p>
    <w:p w14:paraId="4286A14F" w14:textId="06BDA357" w:rsidR="000F1CD8" w:rsidRDefault="000F1CD8" w:rsidP="00906A60">
      <w:pPr>
        <w:rPr>
          <w:rFonts w:ascii="Calibri" w:hAnsi="Calibri"/>
        </w:rPr>
      </w:pPr>
    </w:p>
    <w:p w14:paraId="41E738DA" w14:textId="77777777" w:rsidR="000F1CD8" w:rsidRDefault="000F1CD8" w:rsidP="00906A60">
      <w:pPr>
        <w:rPr>
          <w:rFonts w:ascii="Calibri" w:hAnsi="Calibri"/>
        </w:rPr>
      </w:pPr>
    </w:p>
    <w:p w14:paraId="6BA08CC2" w14:textId="77777777" w:rsidR="000F1CD8" w:rsidRDefault="000F1CD8" w:rsidP="00392F58">
      <w:pPr>
        <w:rPr>
          <w:rFonts w:ascii="Calibri" w:hAnsi="Calibri"/>
        </w:rPr>
      </w:pPr>
    </w:p>
    <w:p w14:paraId="0944F07B" w14:textId="269BBCC0" w:rsidR="000F1CD8" w:rsidRDefault="000F1CD8" w:rsidP="00392F58">
      <w:pPr>
        <w:rPr>
          <w:rFonts w:ascii="Calibri" w:hAnsi="Calibri"/>
        </w:rPr>
      </w:pPr>
    </w:p>
    <w:p w14:paraId="34CA57DB" w14:textId="77777777" w:rsidR="000F1CD8" w:rsidRDefault="000F1CD8" w:rsidP="00392F58">
      <w:pPr>
        <w:rPr>
          <w:rFonts w:ascii="Calibri" w:hAnsi="Calibri"/>
        </w:rPr>
      </w:pPr>
    </w:p>
    <w:p w14:paraId="519936BD" w14:textId="77777777" w:rsidR="000F1CD8" w:rsidRDefault="000F1CD8" w:rsidP="00392F58">
      <w:pPr>
        <w:rPr>
          <w:rFonts w:ascii="Calibri" w:hAnsi="Calibri"/>
        </w:rPr>
      </w:pPr>
    </w:p>
    <w:p w14:paraId="7DD5C3C1" w14:textId="77777777" w:rsidR="000F1CD8" w:rsidRDefault="000F1CD8" w:rsidP="00392F58">
      <w:pPr>
        <w:rPr>
          <w:rFonts w:ascii="Calibri" w:hAnsi="Calibri"/>
        </w:rPr>
      </w:pPr>
    </w:p>
    <w:p w14:paraId="0CC3ADD1" w14:textId="77777777" w:rsidR="000F1CD8" w:rsidRDefault="000F1CD8" w:rsidP="00392F58">
      <w:pPr>
        <w:rPr>
          <w:rFonts w:ascii="Calibri" w:hAnsi="Calibri"/>
        </w:rPr>
      </w:pPr>
    </w:p>
    <w:p w14:paraId="49EFD137" w14:textId="77777777" w:rsidR="000F1CD8" w:rsidRDefault="000F1CD8" w:rsidP="00392F58">
      <w:pPr>
        <w:rPr>
          <w:rFonts w:ascii="Calibri" w:hAnsi="Calibri"/>
        </w:rPr>
      </w:pPr>
    </w:p>
    <w:p w14:paraId="1039FDDB" w14:textId="77777777" w:rsidR="000F1CD8" w:rsidRDefault="000F1CD8" w:rsidP="00392F58">
      <w:pPr>
        <w:rPr>
          <w:rFonts w:ascii="Calibri" w:hAnsi="Calibri"/>
        </w:rPr>
      </w:pPr>
    </w:p>
    <w:p w14:paraId="1BCC69FE" w14:textId="77777777" w:rsidR="000F1CD8" w:rsidRDefault="000F1CD8" w:rsidP="00392F58">
      <w:pPr>
        <w:rPr>
          <w:rFonts w:ascii="Calibri" w:hAnsi="Calibri"/>
        </w:rPr>
      </w:pPr>
    </w:p>
    <w:p w14:paraId="0C0AE7EE" w14:textId="77777777" w:rsidR="000F1CD8" w:rsidRDefault="000F1CD8" w:rsidP="00392F58">
      <w:pPr>
        <w:rPr>
          <w:rFonts w:ascii="Calibri" w:hAnsi="Calibri"/>
        </w:rPr>
      </w:pPr>
    </w:p>
    <w:p w14:paraId="197040D9" w14:textId="77777777" w:rsidR="000F1CD8" w:rsidRDefault="000F1CD8" w:rsidP="00392F58">
      <w:pPr>
        <w:rPr>
          <w:rFonts w:ascii="Calibri" w:hAnsi="Calibri"/>
        </w:rPr>
      </w:pPr>
    </w:p>
    <w:p w14:paraId="02747ED5" w14:textId="77777777" w:rsidR="000F1CD8" w:rsidRDefault="000F1CD8" w:rsidP="00392F58">
      <w:pPr>
        <w:rPr>
          <w:rFonts w:ascii="Calibri" w:hAnsi="Calibri"/>
        </w:rPr>
      </w:pPr>
    </w:p>
    <w:p w14:paraId="4A32551F" w14:textId="77777777" w:rsidR="000F1CD8" w:rsidRDefault="000F1CD8" w:rsidP="00392F58">
      <w:pPr>
        <w:rPr>
          <w:rFonts w:ascii="Calibri" w:hAnsi="Calibri"/>
        </w:rPr>
      </w:pPr>
    </w:p>
    <w:p w14:paraId="07F85265" w14:textId="77777777" w:rsidR="000F1CD8" w:rsidRDefault="000F1CD8" w:rsidP="00392F58">
      <w:pPr>
        <w:rPr>
          <w:rFonts w:ascii="Calibri" w:hAnsi="Calibri"/>
        </w:rPr>
      </w:pPr>
    </w:p>
    <w:p w14:paraId="5C7DA5C9" w14:textId="77777777" w:rsidR="000F1CD8" w:rsidRDefault="000F1CD8" w:rsidP="00392F58">
      <w:pPr>
        <w:rPr>
          <w:rFonts w:ascii="Calibri" w:hAnsi="Calibri"/>
        </w:rPr>
      </w:pPr>
    </w:p>
    <w:p w14:paraId="65107B12" w14:textId="77777777" w:rsidR="00FA608E" w:rsidRDefault="00FA608E" w:rsidP="00392F58">
      <w:pPr>
        <w:rPr>
          <w:rFonts w:ascii="Calibri" w:hAnsi="Calibri"/>
          <w:b/>
          <w:u w:val="single"/>
        </w:rPr>
      </w:pPr>
    </w:p>
    <w:p w14:paraId="10D660E8" w14:textId="77777777" w:rsidR="00FA608E" w:rsidRDefault="00FA608E">
      <w:pPr>
        <w:rPr>
          <w:rFonts w:ascii="Calibri" w:hAnsi="Calibri"/>
          <w:b/>
          <w:u w:val="single"/>
        </w:rPr>
      </w:pPr>
    </w:p>
    <w:p w14:paraId="1C30D251" w14:textId="15F75958" w:rsidR="004D24FC" w:rsidRPr="00E42BBE" w:rsidRDefault="00E42BBE">
      <w:pPr>
        <w:rPr>
          <w:rFonts w:ascii="Calibri" w:hAnsi="Calibri"/>
          <w:b/>
          <w:u w:val="single"/>
        </w:rPr>
      </w:pPr>
      <w:r w:rsidRPr="00E42BBE">
        <w:rPr>
          <w:rFonts w:ascii="Calibri" w:hAnsi="Calibri"/>
          <w:b/>
          <w:u w:val="single"/>
        </w:rPr>
        <w:lastRenderedPageBreak/>
        <w:t xml:space="preserve">Timeline of EITC/CTC </w:t>
      </w:r>
      <w:r w:rsidR="00715EA0">
        <w:rPr>
          <w:rFonts w:ascii="Calibri" w:hAnsi="Calibri"/>
          <w:b/>
          <w:u w:val="single"/>
        </w:rPr>
        <w:t>Legislation</w:t>
      </w:r>
    </w:p>
    <w:p w14:paraId="4BE18991" w14:textId="3E388392" w:rsidR="00392F58" w:rsidRDefault="00392F58" w:rsidP="00541F90">
      <w:pPr>
        <w:ind w:left="1440" w:hanging="720"/>
        <w:rPr>
          <w:rFonts w:ascii="Calibri" w:hAnsi="Calibri"/>
        </w:rPr>
      </w:pPr>
      <w:r>
        <w:rPr>
          <w:rFonts w:ascii="Calibri" w:hAnsi="Calibri"/>
        </w:rPr>
        <w:t>1975 –</w:t>
      </w:r>
      <w:r w:rsidR="00541F90">
        <w:rPr>
          <w:rFonts w:ascii="Calibri" w:hAnsi="Calibri"/>
        </w:rPr>
        <w:t xml:space="preserve"> EITC is introduced into tax code for the 1975 calendar year as a method of poverty alleviation</w:t>
      </w:r>
      <w:r w:rsidR="00221DDB">
        <w:rPr>
          <w:rFonts w:ascii="Calibri" w:hAnsi="Calibri"/>
        </w:rPr>
        <w:t>.</w:t>
      </w:r>
    </w:p>
    <w:p w14:paraId="6C2E6691" w14:textId="191C5C85" w:rsidR="00392F58" w:rsidRDefault="00A91B6A">
      <w:pPr>
        <w:rPr>
          <w:rFonts w:ascii="Calibri" w:hAnsi="Calibri"/>
        </w:rPr>
      </w:pPr>
      <w:r>
        <w:rPr>
          <w:rFonts w:ascii="Calibri" w:hAnsi="Calibri"/>
        </w:rPr>
        <w:tab/>
      </w:r>
      <w:r w:rsidR="00392F58">
        <w:rPr>
          <w:rFonts w:ascii="Calibri" w:hAnsi="Calibri"/>
        </w:rPr>
        <w:t xml:space="preserve">1978 – </w:t>
      </w:r>
      <w:r w:rsidR="00541F90">
        <w:rPr>
          <w:rFonts w:ascii="Calibri" w:hAnsi="Calibri"/>
        </w:rPr>
        <w:t>EITC becomes a permanent part of the tax code</w:t>
      </w:r>
      <w:r w:rsidR="00275141">
        <w:rPr>
          <w:rFonts w:ascii="Calibri" w:hAnsi="Calibri"/>
        </w:rPr>
        <w:t xml:space="preserve"> in Revenue Act of 1978</w:t>
      </w:r>
      <w:r w:rsidR="00221DDB">
        <w:rPr>
          <w:rFonts w:ascii="Calibri" w:hAnsi="Calibri"/>
        </w:rPr>
        <w:t>.</w:t>
      </w:r>
    </w:p>
    <w:p w14:paraId="0A10C7F9" w14:textId="7016240B" w:rsidR="00392F58" w:rsidRDefault="00392F58" w:rsidP="00541F90">
      <w:pPr>
        <w:ind w:left="1710" w:hanging="990"/>
        <w:rPr>
          <w:rFonts w:ascii="Calibri" w:hAnsi="Calibri"/>
        </w:rPr>
      </w:pPr>
      <w:r>
        <w:rPr>
          <w:rFonts w:ascii="Calibri" w:hAnsi="Calibri"/>
        </w:rPr>
        <w:t>1986</w:t>
      </w:r>
      <w:r w:rsidR="00541F90">
        <w:rPr>
          <w:rFonts w:ascii="Calibri" w:hAnsi="Calibri"/>
        </w:rPr>
        <w:t>-7</w:t>
      </w:r>
      <w:r>
        <w:rPr>
          <w:rFonts w:ascii="Calibri" w:hAnsi="Calibri"/>
        </w:rPr>
        <w:t xml:space="preserve"> – </w:t>
      </w:r>
      <w:r w:rsidR="00541F90">
        <w:rPr>
          <w:rFonts w:ascii="Calibri" w:hAnsi="Calibri"/>
        </w:rPr>
        <w:t>EITC is expanded and indexed to inflation with bipartisan support</w:t>
      </w:r>
      <w:r w:rsidR="00275141">
        <w:rPr>
          <w:rFonts w:ascii="Calibri" w:hAnsi="Calibri"/>
        </w:rPr>
        <w:t xml:space="preserve"> in the Tax Reform act of 1986</w:t>
      </w:r>
      <w:r w:rsidR="00541F90">
        <w:rPr>
          <w:rFonts w:ascii="Calibri" w:hAnsi="Calibri"/>
        </w:rPr>
        <w:t>, becoming one of the primary methods of combatting poverty</w:t>
      </w:r>
      <w:r w:rsidR="00221DDB">
        <w:rPr>
          <w:rFonts w:ascii="Calibri" w:hAnsi="Calibri"/>
        </w:rPr>
        <w:t>.</w:t>
      </w:r>
    </w:p>
    <w:p w14:paraId="32EA6E31" w14:textId="1C71B003" w:rsidR="00E42BBE" w:rsidRDefault="00541F90">
      <w:pPr>
        <w:rPr>
          <w:rFonts w:ascii="Calibri" w:hAnsi="Calibri"/>
        </w:rPr>
      </w:pPr>
      <w:r>
        <w:rPr>
          <w:rFonts w:ascii="Calibri" w:hAnsi="Calibri"/>
        </w:rPr>
        <w:tab/>
        <w:t>1990, 1993</w:t>
      </w:r>
      <w:r w:rsidR="00E42BBE">
        <w:rPr>
          <w:rFonts w:ascii="Calibri" w:hAnsi="Calibri"/>
        </w:rPr>
        <w:t xml:space="preserve"> – </w:t>
      </w:r>
      <w:r>
        <w:rPr>
          <w:rFonts w:ascii="Calibri" w:hAnsi="Calibri"/>
        </w:rPr>
        <w:t xml:space="preserve">EITC </w:t>
      </w:r>
      <w:r w:rsidR="00275141">
        <w:rPr>
          <w:rFonts w:ascii="Calibri" w:hAnsi="Calibri"/>
        </w:rPr>
        <w:t>benefits are</w:t>
      </w:r>
      <w:r>
        <w:rPr>
          <w:rFonts w:ascii="Calibri" w:hAnsi="Calibri"/>
        </w:rPr>
        <w:t xml:space="preserve"> expanded further</w:t>
      </w:r>
      <w:r w:rsidR="00221DDB">
        <w:rPr>
          <w:rFonts w:ascii="Calibri" w:hAnsi="Calibri"/>
        </w:rPr>
        <w:t>.</w:t>
      </w:r>
    </w:p>
    <w:p w14:paraId="21320D55" w14:textId="507A19DD" w:rsidR="00392F58" w:rsidRDefault="00A91B6A">
      <w:pPr>
        <w:rPr>
          <w:rFonts w:ascii="Calibri" w:hAnsi="Calibri"/>
        </w:rPr>
      </w:pPr>
      <w:r>
        <w:rPr>
          <w:rFonts w:ascii="Calibri" w:hAnsi="Calibri"/>
        </w:rPr>
        <w:tab/>
      </w:r>
      <w:r w:rsidR="00392F58">
        <w:rPr>
          <w:rFonts w:ascii="Calibri" w:hAnsi="Calibri"/>
        </w:rPr>
        <w:t xml:space="preserve">1997 – </w:t>
      </w:r>
      <w:r w:rsidR="001832EC">
        <w:rPr>
          <w:rFonts w:ascii="Calibri" w:hAnsi="Calibri"/>
        </w:rPr>
        <w:t xml:space="preserve">Child Tax Credit is </w:t>
      </w:r>
      <w:r w:rsidR="00E42BBE">
        <w:rPr>
          <w:rFonts w:ascii="Calibri" w:hAnsi="Calibri"/>
        </w:rPr>
        <w:t>enacted</w:t>
      </w:r>
      <w:r w:rsidR="00275141">
        <w:rPr>
          <w:rFonts w:ascii="Calibri" w:hAnsi="Calibri"/>
        </w:rPr>
        <w:t xml:space="preserve"> with bipartisan support</w:t>
      </w:r>
      <w:r w:rsidR="00221DDB">
        <w:rPr>
          <w:rFonts w:ascii="Calibri" w:hAnsi="Calibri"/>
        </w:rPr>
        <w:t>.</w:t>
      </w:r>
    </w:p>
    <w:p w14:paraId="7C0D0215" w14:textId="7FA02857" w:rsidR="00392F58" w:rsidRDefault="00392F58" w:rsidP="00A91B6A">
      <w:pPr>
        <w:ind w:left="1440" w:hanging="720"/>
        <w:rPr>
          <w:rFonts w:ascii="Calibri" w:hAnsi="Calibri"/>
        </w:rPr>
      </w:pPr>
      <w:r>
        <w:rPr>
          <w:rFonts w:ascii="Calibri" w:hAnsi="Calibri"/>
        </w:rPr>
        <w:t xml:space="preserve">2001 – </w:t>
      </w:r>
      <w:r w:rsidR="00541F90">
        <w:rPr>
          <w:rFonts w:ascii="Calibri" w:hAnsi="Calibri"/>
        </w:rPr>
        <w:t xml:space="preserve">Bush tax cuts, </w:t>
      </w:r>
      <w:r w:rsidR="00A91B6A">
        <w:rPr>
          <w:rFonts w:ascii="Calibri" w:hAnsi="Calibri"/>
        </w:rPr>
        <w:t>EITC and CTC are expanded</w:t>
      </w:r>
      <w:r w:rsidR="00541F90">
        <w:rPr>
          <w:rFonts w:ascii="Calibri" w:hAnsi="Calibri"/>
        </w:rPr>
        <w:t xml:space="preserve"> once again</w:t>
      </w:r>
      <w:r w:rsidR="00A91B6A">
        <w:rPr>
          <w:rFonts w:ascii="Calibri" w:hAnsi="Calibri"/>
        </w:rPr>
        <w:t xml:space="preserve">. </w:t>
      </w:r>
      <w:r w:rsidR="00275141">
        <w:rPr>
          <w:rFonts w:ascii="Calibri" w:hAnsi="Calibri"/>
        </w:rPr>
        <w:t>The EITC is changed to provide marriage penalty relief and</w:t>
      </w:r>
      <w:r w:rsidR="00541F90">
        <w:rPr>
          <w:rFonts w:ascii="Calibri" w:hAnsi="Calibri"/>
        </w:rPr>
        <w:t xml:space="preserve"> the</w:t>
      </w:r>
      <w:r w:rsidR="00A91B6A">
        <w:rPr>
          <w:rFonts w:ascii="Calibri" w:hAnsi="Calibri"/>
        </w:rPr>
        <w:t xml:space="preserve"> CTC </w:t>
      </w:r>
      <w:r w:rsidR="00541F90">
        <w:rPr>
          <w:rFonts w:ascii="Calibri" w:hAnsi="Calibri"/>
        </w:rPr>
        <w:t>is</w:t>
      </w:r>
      <w:r w:rsidR="00A91B6A">
        <w:rPr>
          <w:rFonts w:ascii="Calibri" w:hAnsi="Calibri"/>
        </w:rPr>
        <w:t xml:space="preserve"> doubled from $500 to $1</w:t>
      </w:r>
      <w:r w:rsidR="00221DDB">
        <w:rPr>
          <w:rFonts w:ascii="Calibri" w:hAnsi="Calibri"/>
        </w:rPr>
        <w:t>,</w:t>
      </w:r>
      <w:r w:rsidR="00A91B6A">
        <w:rPr>
          <w:rFonts w:ascii="Calibri" w:hAnsi="Calibri"/>
        </w:rPr>
        <w:t>000 per child.</w:t>
      </w:r>
    </w:p>
    <w:p w14:paraId="11D2DE3F" w14:textId="68D5B9FC" w:rsidR="00392F58" w:rsidRPr="00275141" w:rsidRDefault="00A91B6A">
      <w:pPr>
        <w:rPr>
          <w:rFonts w:ascii="Calibri" w:hAnsi="Calibri"/>
          <w:b/>
        </w:rPr>
      </w:pPr>
      <w:r>
        <w:rPr>
          <w:rFonts w:ascii="Calibri" w:hAnsi="Calibri"/>
        </w:rPr>
        <w:tab/>
      </w:r>
      <w:r w:rsidR="00392F58">
        <w:rPr>
          <w:rFonts w:ascii="Calibri" w:hAnsi="Calibri"/>
        </w:rPr>
        <w:t>2009 –</w:t>
      </w:r>
      <w:r w:rsidR="00541F90">
        <w:rPr>
          <w:rFonts w:ascii="Calibri" w:hAnsi="Calibri"/>
        </w:rPr>
        <w:t xml:space="preserve"> Economic Recovery Act temporarily expands </w:t>
      </w:r>
      <w:r w:rsidR="00275141">
        <w:rPr>
          <w:rFonts w:ascii="Calibri" w:hAnsi="Calibri"/>
        </w:rPr>
        <w:t>tax</w:t>
      </w:r>
      <w:r w:rsidR="00541F90">
        <w:rPr>
          <w:rFonts w:ascii="Calibri" w:hAnsi="Calibri"/>
        </w:rPr>
        <w:t xml:space="preserve"> credits</w:t>
      </w:r>
      <w:r w:rsidR="00275141">
        <w:rPr>
          <w:rFonts w:ascii="Calibri" w:hAnsi="Calibri"/>
        </w:rPr>
        <w:t xml:space="preserve"> (see </w:t>
      </w:r>
      <w:r w:rsidR="00275141">
        <w:rPr>
          <w:rFonts w:ascii="Calibri" w:hAnsi="Calibri"/>
          <w:b/>
        </w:rPr>
        <w:t>EITC/CTC)</w:t>
      </w:r>
    </w:p>
    <w:p w14:paraId="547251CB" w14:textId="773F04A7" w:rsidR="00392F58" w:rsidRDefault="00392F58" w:rsidP="00541F90">
      <w:pPr>
        <w:ind w:left="1440" w:hanging="720"/>
        <w:rPr>
          <w:rFonts w:ascii="Calibri" w:hAnsi="Calibri"/>
        </w:rPr>
      </w:pPr>
      <w:r>
        <w:rPr>
          <w:rFonts w:ascii="Calibri" w:hAnsi="Calibri"/>
        </w:rPr>
        <w:t xml:space="preserve">2012 – </w:t>
      </w:r>
      <w:r w:rsidR="00541F90">
        <w:rPr>
          <w:rFonts w:ascii="Calibri" w:hAnsi="Calibri"/>
        </w:rPr>
        <w:t>American Taxpayer Relief Act extends the EITC expansion until the end of 2017</w:t>
      </w:r>
      <w:r w:rsidR="00221DDB">
        <w:rPr>
          <w:rFonts w:ascii="Calibri" w:hAnsi="Calibri"/>
        </w:rPr>
        <w:t>.</w:t>
      </w:r>
    </w:p>
    <w:p w14:paraId="157FF72B" w14:textId="47A284E9" w:rsidR="00392F58" w:rsidRDefault="00E42BBE" w:rsidP="00E42BBE">
      <w:pPr>
        <w:ind w:left="2070" w:hanging="1350"/>
        <w:rPr>
          <w:rFonts w:ascii="Calibri" w:hAnsi="Calibri"/>
        </w:rPr>
      </w:pPr>
      <w:r>
        <w:rPr>
          <w:rFonts w:ascii="Calibri" w:hAnsi="Calibri"/>
        </w:rPr>
        <w:t>2013-2015</w:t>
      </w:r>
      <w:r w:rsidR="00392F58">
        <w:rPr>
          <w:rFonts w:ascii="Calibri" w:hAnsi="Calibri"/>
        </w:rPr>
        <w:t xml:space="preserve"> – </w:t>
      </w:r>
      <w:r>
        <w:rPr>
          <w:rFonts w:ascii="Calibri" w:hAnsi="Calibri"/>
        </w:rPr>
        <w:t>Legislative attempts to make t</w:t>
      </w:r>
      <w:r w:rsidR="00C5691E">
        <w:rPr>
          <w:rFonts w:ascii="Calibri" w:hAnsi="Calibri"/>
        </w:rPr>
        <w:t xml:space="preserve">he EITC and CTC permanent and </w:t>
      </w:r>
      <w:r>
        <w:rPr>
          <w:rFonts w:ascii="Calibri" w:hAnsi="Calibri"/>
        </w:rPr>
        <w:t>expand benefits fail</w:t>
      </w:r>
      <w:r w:rsidR="00221DDB">
        <w:rPr>
          <w:rFonts w:ascii="Calibri" w:hAnsi="Calibri"/>
        </w:rPr>
        <w:t>.</w:t>
      </w:r>
    </w:p>
    <w:p w14:paraId="51844CD7" w14:textId="7464794D" w:rsidR="004D24FC" w:rsidRDefault="00A91B6A" w:rsidP="00392F58">
      <w:pPr>
        <w:rPr>
          <w:rFonts w:ascii="Calibri" w:hAnsi="Calibri"/>
        </w:rPr>
      </w:pPr>
      <w:r>
        <w:rPr>
          <w:rFonts w:ascii="Calibri" w:hAnsi="Calibri"/>
        </w:rPr>
        <w:tab/>
      </w:r>
      <w:r w:rsidR="00392F58">
        <w:rPr>
          <w:rFonts w:ascii="Calibri" w:hAnsi="Calibri"/>
        </w:rPr>
        <w:t>201</w:t>
      </w:r>
      <w:r w:rsidR="003A2FC5">
        <w:rPr>
          <w:rFonts w:ascii="Calibri" w:hAnsi="Calibri"/>
        </w:rPr>
        <w:t>7</w:t>
      </w:r>
      <w:r w:rsidR="00392F58">
        <w:rPr>
          <w:rFonts w:ascii="Calibri" w:hAnsi="Calibri"/>
        </w:rPr>
        <w:t xml:space="preserve"> – </w:t>
      </w:r>
      <w:r w:rsidR="004D24FC">
        <w:rPr>
          <w:rFonts w:ascii="Calibri" w:hAnsi="Calibri"/>
        </w:rPr>
        <w:tab/>
      </w:r>
      <w:r w:rsidR="00E42BBE">
        <w:rPr>
          <w:rFonts w:ascii="Calibri" w:hAnsi="Calibri"/>
        </w:rPr>
        <w:t>EITC and CTC expansions set to expire.</w:t>
      </w:r>
    </w:p>
    <w:p w14:paraId="5E963696" w14:textId="3D786ACC" w:rsidR="00484075" w:rsidRDefault="004D24FC" w:rsidP="00A91B6A">
      <w:pPr>
        <w:rPr>
          <w:rFonts w:ascii="Calibri" w:hAnsi="Calibri"/>
        </w:rPr>
      </w:pPr>
      <w:r>
        <w:rPr>
          <w:rFonts w:ascii="Calibri" w:hAnsi="Calibri"/>
        </w:rPr>
        <w:tab/>
      </w:r>
    </w:p>
    <w:p w14:paraId="340332B3" w14:textId="1D951050" w:rsidR="00251E48" w:rsidRPr="0051227E" w:rsidRDefault="000F1CD8" w:rsidP="0051227E">
      <w:pPr>
        <w:tabs>
          <w:tab w:val="left" w:pos="6040"/>
        </w:tabs>
        <w:rPr>
          <w:rFonts w:ascii="Calibri" w:hAnsi="Calibri"/>
          <w:b/>
          <w:u w:val="single"/>
        </w:rPr>
      </w:pPr>
      <w:r w:rsidRPr="00E42BBE">
        <w:rPr>
          <w:rFonts w:ascii="Calibri" w:hAnsi="Calibri"/>
          <w:b/>
          <w:u w:val="single"/>
        </w:rPr>
        <w:t>Recent Legislation</w:t>
      </w:r>
      <w:r w:rsidR="00BA1993">
        <w:rPr>
          <w:rFonts w:ascii="Calibri" w:hAnsi="Calibri"/>
          <w:b/>
          <w:u w:val="single"/>
        </w:rPr>
        <w:br/>
      </w:r>
    </w:p>
    <w:p w14:paraId="4BD4D9BB" w14:textId="16CB603E" w:rsidR="00251E48" w:rsidRPr="0051227E" w:rsidRDefault="004929DE" w:rsidP="00251E48">
      <w:pPr>
        <w:tabs>
          <w:tab w:val="left" w:pos="720"/>
        </w:tabs>
        <w:rPr>
          <w:rFonts w:ascii="Calibri" w:hAnsi="Calibri"/>
          <w:u w:val="single"/>
        </w:rPr>
      </w:pPr>
      <w:r w:rsidRPr="0051227E">
        <w:rPr>
          <w:rFonts w:ascii="Calibri" w:hAnsi="Calibri"/>
          <w:u w:val="single"/>
        </w:rPr>
        <w:t xml:space="preserve">Working Families Tax Relief Act (Brown, Durbin, Neal, </w:t>
      </w:r>
      <w:proofErr w:type="gramStart"/>
      <w:r w:rsidRPr="0051227E">
        <w:rPr>
          <w:rFonts w:ascii="Calibri" w:hAnsi="Calibri"/>
          <w:u w:val="single"/>
        </w:rPr>
        <w:t>DeLauro</w:t>
      </w:r>
      <w:proofErr w:type="gramEnd"/>
      <w:r w:rsidRPr="0051227E">
        <w:rPr>
          <w:rFonts w:ascii="Calibri" w:hAnsi="Calibri"/>
          <w:u w:val="single"/>
        </w:rPr>
        <w:t>)</w:t>
      </w:r>
      <w:r w:rsidR="00C5691E" w:rsidRPr="0051227E">
        <w:rPr>
          <w:rFonts w:ascii="Calibri" w:hAnsi="Calibri"/>
          <w:u w:val="single"/>
        </w:rPr>
        <w:t>:</w:t>
      </w:r>
    </w:p>
    <w:p w14:paraId="2424A8C9" w14:textId="42ED1DA3" w:rsidR="00275141" w:rsidRDefault="0051227E" w:rsidP="00BA1993">
      <w:pPr>
        <w:tabs>
          <w:tab w:val="left" w:pos="720"/>
        </w:tabs>
        <w:rPr>
          <w:rFonts w:ascii="Calibri" w:hAnsi="Calibri"/>
        </w:rPr>
      </w:pPr>
      <w:r>
        <w:rPr>
          <w:rFonts w:ascii="Calibri" w:hAnsi="Calibri"/>
        </w:rPr>
        <w:t>“</w:t>
      </w:r>
      <w:r w:rsidRPr="0051227E">
        <w:rPr>
          <w:rFonts w:ascii="Calibri" w:hAnsi="Calibri"/>
        </w:rPr>
        <w:t>The Working Families Tax Relief Act would expand and extend the Earned Income Tax Credit (EITC) and the Child Tax Credit (CTC). In addition to making the 2009 expansion of both tax credits permanent, the bill would expand EITC for workers without children, index the CTC to inflation, and make it easier for working Americans who qualify to claim the EITC.</w:t>
      </w:r>
      <w:r>
        <w:rPr>
          <w:rFonts w:ascii="Calibri" w:hAnsi="Calibri"/>
        </w:rPr>
        <w:t>”</w:t>
      </w:r>
      <w:r>
        <w:rPr>
          <w:rStyle w:val="FootnoteReference"/>
          <w:rFonts w:ascii="Calibri" w:hAnsi="Calibri"/>
        </w:rPr>
        <w:footnoteReference w:id="6"/>
      </w:r>
    </w:p>
    <w:p w14:paraId="73BD8064" w14:textId="2B65D118" w:rsidR="0051227E" w:rsidRDefault="0051227E" w:rsidP="00251E48">
      <w:pPr>
        <w:tabs>
          <w:tab w:val="left" w:pos="720"/>
        </w:tabs>
        <w:rPr>
          <w:rFonts w:ascii="Calibri" w:hAnsi="Calibri"/>
        </w:rPr>
      </w:pPr>
      <w:r>
        <w:rPr>
          <w:rFonts w:ascii="Calibri" w:hAnsi="Calibri"/>
        </w:rPr>
        <w:tab/>
      </w:r>
      <w:r w:rsidR="004F4427">
        <w:rPr>
          <w:rFonts w:ascii="Calibri" w:hAnsi="Calibri"/>
        </w:rPr>
        <w:tab/>
      </w:r>
    </w:p>
    <w:p w14:paraId="089DDE4C" w14:textId="4D1B6672" w:rsidR="004F4427" w:rsidRDefault="004F4427" w:rsidP="00BA1993">
      <w:pPr>
        <w:tabs>
          <w:tab w:val="left" w:pos="720"/>
        </w:tabs>
        <w:ind w:left="720"/>
        <w:rPr>
          <w:rFonts w:ascii="Calibri" w:hAnsi="Calibri"/>
        </w:rPr>
      </w:pPr>
      <w:r>
        <w:rPr>
          <w:rFonts w:ascii="Calibri" w:hAnsi="Calibri"/>
        </w:rPr>
        <w:t>Latest Actions: April 20</w:t>
      </w:r>
      <w:r w:rsidRPr="004F4427">
        <w:rPr>
          <w:rFonts w:ascii="Calibri" w:hAnsi="Calibri"/>
          <w:vertAlign w:val="superscript"/>
        </w:rPr>
        <w:t>th</w:t>
      </w:r>
      <w:r>
        <w:rPr>
          <w:rFonts w:ascii="Calibri" w:hAnsi="Calibri"/>
        </w:rPr>
        <w:t xml:space="preserve"> – bill introduced and referred to the Senate Committee on Finance</w:t>
      </w:r>
      <w:r w:rsidR="00221DDB">
        <w:rPr>
          <w:rFonts w:ascii="Calibri" w:hAnsi="Calibri"/>
        </w:rPr>
        <w:t>.</w:t>
      </w:r>
      <w:r w:rsidR="00BA1993">
        <w:rPr>
          <w:rFonts w:ascii="Calibri" w:hAnsi="Calibri"/>
        </w:rPr>
        <w:br/>
      </w:r>
    </w:p>
    <w:p w14:paraId="784003E9" w14:textId="4876F615" w:rsidR="00C5691E" w:rsidRPr="0051227E" w:rsidRDefault="00C5691E" w:rsidP="00251E48">
      <w:pPr>
        <w:tabs>
          <w:tab w:val="left" w:pos="720"/>
        </w:tabs>
        <w:rPr>
          <w:rFonts w:ascii="Calibri" w:hAnsi="Calibri"/>
          <w:u w:val="single"/>
        </w:rPr>
      </w:pPr>
      <w:r w:rsidRPr="0051227E">
        <w:rPr>
          <w:rFonts w:ascii="Calibri" w:hAnsi="Calibri"/>
          <w:u w:val="single"/>
        </w:rPr>
        <w:t>2016 Congressional Budget Resolution:</w:t>
      </w:r>
    </w:p>
    <w:p w14:paraId="0F63D43A" w14:textId="0B57F5A2" w:rsidR="00275141" w:rsidRDefault="0051227E" w:rsidP="00BA1993">
      <w:pPr>
        <w:tabs>
          <w:tab w:val="left" w:pos="720"/>
        </w:tabs>
        <w:rPr>
          <w:rFonts w:ascii="Calibri" w:hAnsi="Calibri"/>
        </w:rPr>
      </w:pPr>
      <w:r>
        <w:rPr>
          <w:rFonts w:ascii="Calibri" w:hAnsi="Calibri"/>
        </w:rPr>
        <w:t>“[The resolution] includes a</w:t>
      </w:r>
      <w:r w:rsidRPr="0051227E">
        <w:rPr>
          <w:rFonts w:ascii="Calibri" w:hAnsi="Calibri"/>
        </w:rPr>
        <w:t xml:space="preserve">bout $160 billion in cuts from allowing tax credits for low- and modest-income working families to expire. The budget plan allows critical provisions of the Earned Income Tax Credit (EITC) and the Child Tax Credit (CTC) that were enacted in 2009 to expire at the end of 2017. This would cause more than 16 </w:t>
      </w:r>
      <w:r w:rsidRPr="0051227E">
        <w:rPr>
          <w:rFonts w:ascii="Calibri" w:hAnsi="Calibri"/>
        </w:rPr>
        <w:lastRenderedPageBreak/>
        <w:t xml:space="preserve">million people in </w:t>
      </w:r>
      <w:r w:rsidR="00BA1993">
        <w:rPr>
          <w:rFonts w:ascii="Calibri" w:hAnsi="Calibri"/>
        </w:rPr>
        <w:t>low-</w:t>
      </w:r>
      <w:r w:rsidRPr="0051227E">
        <w:rPr>
          <w:rFonts w:ascii="Calibri" w:hAnsi="Calibri"/>
        </w:rPr>
        <w:t>income working families, including 8 mi</w:t>
      </w:r>
      <w:r w:rsidR="00221DDB">
        <w:rPr>
          <w:rFonts w:ascii="Calibri" w:hAnsi="Calibri"/>
        </w:rPr>
        <w:t>llion children, to fall into — or deeper into —</w:t>
      </w:r>
      <w:r w:rsidRPr="0051227E">
        <w:rPr>
          <w:rFonts w:ascii="Calibri" w:hAnsi="Calibri"/>
        </w:rPr>
        <w:t xml:space="preserve"> poverty.</w:t>
      </w:r>
      <w:r>
        <w:rPr>
          <w:rFonts w:ascii="Calibri" w:hAnsi="Calibri"/>
        </w:rPr>
        <w:t>”</w:t>
      </w:r>
      <w:r>
        <w:rPr>
          <w:rStyle w:val="FootnoteReference"/>
          <w:rFonts w:ascii="Calibri" w:hAnsi="Calibri"/>
        </w:rPr>
        <w:footnoteReference w:id="7"/>
      </w:r>
    </w:p>
    <w:p w14:paraId="795DDE53" w14:textId="77777777" w:rsidR="00057A70" w:rsidRDefault="0051227E" w:rsidP="00057A70">
      <w:pPr>
        <w:tabs>
          <w:tab w:val="left" w:pos="720"/>
        </w:tabs>
        <w:rPr>
          <w:rFonts w:ascii="Calibri" w:hAnsi="Calibri"/>
        </w:rPr>
      </w:pPr>
      <w:r>
        <w:rPr>
          <w:rFonts w:ascii="Calibri" w:hAnsi="Calibri"/>
        </w:rPr>
        <w:tab/>
      </w:r>
      <w:r w:rsidR="00752550">
        <w:rPr>
          <w:rFonts w:ascii="Calibri" w:hAnsi="Calibri"/>
        </w:rPr>
        <w:tab/>
      </w:r>
    </w:p>
    <w:p w14:paraId="3AA8019A" w14:textId="2F360652" w:rsidR="00752550" w:rsidRDefault="00BA1993" w:rsidP="00057A70">
      <w:pPr>
        <w:tabs>
          <w:tab w:val="left" w:pos="720"/>
        </w:tabs>
        <w:rPr>
          <w:rFonts w:ascii="Calibri" w:hAnsi="Calibri"/>
        </w:rPr>
      </w:pPr>
      <w:r>
        <w:rPr>
          <w:rFonts w:ascii="Calibri" w:hAnsi="Calibri"/>
        </w:rPr>
        <w:tab/>
      </w:r>
      <w:r w:rsidR="00752550">
        <w:rPr>
          <w:rFonts w:ascii="Calibri" w:hAnsi="Calibri"/>
        </w:rPr>
        <w:t xml:space="preserve">Latest Actions: May 5 - Congressional Republicans adopted this  </w:t>
      </w:r>
    </w:p>
    <w:p w14:paraId="0F04391E" w14:textId="1AF86EAF" w:rsidR="00752550" w:rsidRDefault="00752550" w:rsidP="00BA1993">
      <w:pPr>
        <w:tabs>
          <w:tab w:val="left" w:pos="720"/>
        </w:tabs>
        <w:ind w:left="720"/>
        <w:rPr>
          <w:rFonts w:ascii="Calibri" w:hAnsi="Calibri"/>
        </w:rPr>
      </w:pPr>
      <w:proofErr w:type="gramStart"/>
      <w:r>
        <w:rPr>
          <w:rFonts w:ascii="Calibri" w:hAnsi="Calibri"/>
        </w:rPr>
        <w:t>concurrent</w:t>
      </w:r>
      <w:proofErr w:type="gramEnd"/>
      <w:r>
        <w:rPr>
          <w:rFonts w:ascii="Calibri" w:hAnsi="Calibri"/>
        </w:rPr>
        <w:t xml:space="preserve"> budget resolution in May, setting a framework for the appropriations process</w:t>
      </w:r>
      <w:r w:rsidR="00221DDB">
        <w:rPr>
          <w:rFonts w:ascii="Calibri" w:hAnsi="Calibri"/>
        </w:rPr>
        <w:t>.</w:t>
      </w:r>
    </w:p>
    <w:p w14:paraId="5658A655" w14:textId="77777777" w:rsidR="00752550" w:rsidRDefault="0051227E" w:rsidP="00251E48">
      <w:pPr>
        <w:tabs>
          <w:tab w:val="left" w:pos="720"/>
        </w:tabs>
        <w:rPr>
          <w:rFonts w:ascii="Calibri" w:hAnsi="Calibri"/>
        </w:rPr>
      </w:pPr>
      <w:r>
        <w:rPr>
          <w:rFonts w:ascii="Calibri" w:hAnsi="Calibri"/>
        </w:rPr>
        <w:tab/>
      </w:r>
    </w:p>
    <w:p w14:paraId="783B8140" w14:textId="37F27D83" w:rsidR="001451E8" w:rsidRPr="0051227E" w:rsidRDefault="001451E8" w:rsidP="00251E48">
      <w:pPr>
        <w:tabs>
          <w:tab w:val="left" w:pos="720"/>
        </w:tabs>
        <w:rPr>
          <w:rFonts w:ascii="Calibri" w:hAnsi="Calibri"/>
          <w:u w:val="single"/>
        </w:rPr>
      </w:pPr>
      <w:r w:rsidRPr="0051227E">
        <w:rPr>
          <w:rFonts w:ascii="Calibri" w:hAnsi="Calibri"/>
          <w:u w:val="single"/>
        </w:rPr>
        <w:t>President’s Budget – Fiscal Year 2016:</w:t>
      </w:r>
    </w:p>
    <w:p w14:paraId="0D831D07" w14:textId="056BFD74" w:rsidR="004929DE" w:rsidRDefault="00005A6B" w:rsidP="00BA1993">
      <w:pPr>
        <w:tabs>
          <w:tab w:val="left" w:pos="720"/>
        </w:tabs>
        <w:rPr>
          <w:rFonts w:ascii="Calibri" w:hAnsi="Calibri"/>
        </w:rPr>
      </w:pPr>
      <w:r>
        <w:rPr>
          <w:rFonts w:ascii="Calibri" w:hAnsi="Calibri"/>
        </w:rPr>
        <w:t xml:space="preserve">“[The budget] </w:t>
      </w:r>
      <w:r w:rsidR="0051227E" w:rsidRPr="0051227E">
        <w:rPr>
          <w:rFonts w:ascii="Calibri" w:hAnsi="Calibri"/>
        </w:rPr>
        <w:t>proposes to expand the Earned Income Tax Credit (EITC) for workers without children and non-custodial parents, promoting employment while reducing poverty and hardship for 13.2 million low-income workers struggling to make ends meet. In addition, the Budget continues to propose making permanent improvements to the EITC and Child Tax Credit that augment wages for 16 million families with 29 million children each year but are scheduled to expire at the end of 2017. Allowing these benefits to expire would result in a roughly $1,700 tax increase for a full-time minimum wage worker with two children.</w:t>
      </w:r>
      <w:r w:rsidR="0051227E">
        <w:rPr>
          <w:rFonts w:ascii="Calibri" w:hAnsi="Calibri"/>
        </w:rPr>
        <w:t>”</w:t>
      </w:r>
      <w:r w:rsidR="0051227E">
        <w:rPr>
          <w:rStyle w:val="FootnoteReference"/>
          <w:rFonts w:ascii="Calibri" w:hAnsi="Calibri"/>
        </w:rPr>
        <w:footnoteReference w:id="8"/>
      </w:r>
    </w:p>
    <w:p w14:paraId="2FDC276C" w14:textId="77777777" w:rsidR="00752550" w:rsidRDefault="00752550" w:rsidP="0051227E">
      <w:pPr>
        <w:tabs>
          <w:tab w:val="left" w:pos="720"/>
        </w:tabs>
        <w:ind w:left="1440"/>
        <w:rPr>
          <w:rFonts w:ascii="Calibri" w:hAnsi="Calibri"/>
        </w:rPr>
      </w:pPr>
    </w:p>
    <w:p w14:paraId="11C4FD01" w14:textId="47BADE67" w:rsidR="00057A70" w:rsidRDefault="00BA1993" w:rsidP="00BA1993">
      <w:pPr>
        <w:tabs>
          <w:tab w:val="left" w:pos="720"/>
        </w:tabs>
        <w:rPr>
          <w:rFonts w:ascii="Calibri" w:hAnsi="Calibri"/>
        </w:rPr>
      </w:pPr>
      <w:r>
        <w:rPr>
          <w:rFonts w:ascii="Calibri" w:hAnsi="Calibri"/>
        </w:rPr>
        <w:tab/>
      </w:r>
      <w:r w:rsidR="00752550">
        <w:rPr>
          <w:rFonts w:ascii="Calibri" w:hAnsi="Calibri"/>
        </w:rPr>
        <w:t xml:space="preserve">Latest Actions: </w:t>
      </w:r>
      <w:r w:rsidR="00057A70">
        <w:rPr>
          <w:rFonts w:ascii="Calibri" w:hAnsi="Calibri"/>
        </w:rPr>
        <w:t>February 2</w:t>
      </w:r>
      <w:r w:rsidR="00057A70" w:rsidRPr="00057A70">
        <w:rPr>
          <w:rFonts w:ascii="Calibri" w:hAnsi="Calibri"/>
          <w:vertAlign w:val="superscript"/>
        </w:rPr>
        <w:t>nd</w:t>
      </w:r>
      <w:r w:rsidR="00057A70">
        <w:rPr>
          <w:rFonts w:ascii="Calibri" w:hAnsi="Calibri"/>
        </w:rPr>
        <w:t xml:space="preserve"> – proposed by the President for </w:t>
      </w:r>
    </w:p>
    <w:p w14:paraId="4D0231A6" w14:textId="66F30369" w:rsidR="00752550" w:rsidRDefault="00BA1993" w:rsidP="00BA1993">
      <w:pPr>
        <w:tabs>
          <w:tab w:val="left" w:pos="720"/>
        </w:tabs>
        <w:rPr>
          <w:rFonts w:ascii="Calibri" w:hAnsi="Calibri"/>
        </w:rPr>
      </w:pPr>
      <w:r>
        <w:rPr>
          <w:rFonts w:ascii="Calibri" w:hAnsi="Calibri"/>
        </w:rPr>
        <w:tab/>
      </w:r>
      <w:proofErr w:type="gramStart"/>
      <w:r w:rsidR="00057A70">
        <w:rPr>
          <w:rFonts w:ascii="Calibri" w:hAnsi="Calibri"/>
        </w:rPr>
        <w:t>congressional</w:t>
      </w:r>
      <w:proofErr w:type="gramEnd"/>
      <w:r w:rsidR="00057A70">
        <w:rPr>
          <w:rFonts w:ascii="Calibri" w:hAnsi="Calibri"/>
        </w:rPr>
        <w:t xml:space="preserve"> review</w:t>
      </w:r>
      <w:r w:rsidR="00221DDB">
        <w:rPr>
          <w:rFonts w:ascii="Calibri" w:hAnsi="Calibri"/>
        </w:rPr>
        <w:t>.</w:t>
      </w:r>
    </w:p>
    <w:p w14:paraId="1DA2CA9E" w14:textId="7F2FA70E" w:rsidR="0051227E" w:rsidRDefault="00251E48" w:rsidP="00251E48">
      <w:pPr>
        <w:tabs>
          <w:tab w:val="left" w:pos="720"/>
        </w:tabs>
        <w:rPr>
          <w:rFonts w:ascii="Calibri" w:hAnsi="Calibri"/>
        </w:rPr>
      </w:pPr>
      <w:r>
        <w:rPr>
          <w:rFonts w:ascii="Calibri" w:hAnsi="Calibri"/>
        </w:rPr>
        <w:tab/>
      </w:r>
    </w:p>
    <w:p w14:paraId="203C1A47" w14:textId="6228AEDB" w:rsidR="00503AC0" w:rsidRDefault="0051227E" w:rsidP="000F1CD8">
      <w:pPr>
        <w:tabs>
          <w:tab w:val="left" w:pos="720"/>
        </w:tabs>
        <w:rPr>
          <w:rFonts w:ascii="Calibri" w:hAnsi="Calibri"/>
        </w:rPr>
      </w:pPr>
      <w:r>
        <w:rPr>
          <w:rFonts w:ascii="Calibri" w:hAnsi="Calibri"/>
          <w:noProof/>
        </w:rPr>
        <w:drawing>
          <wp:anchor distT="0" distB="0" distL="114300" distR="114300" simplePos="0" relativeHeight="251660288" behindDoc="1" locked="0" layoutInCell="1" allowOverlap="1" wp14:anchorId="07520068" wp14:editId="12E89804">
            <wp:simplePos x="0" y="0"/>
            <wp:positionH relativeFrom="column">
              <wp:posOffset>228600</wp:posOffset>
            </wp:positionH>
            <wp:positionV relativeFrom="paragraph">
              <wp:posOffset>55881</wp:posOffset>
            </wp:positionV>
            <wp:extent cx="4352925" cy="311998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802" cy="31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8C752" w14:textId="71864B63" w:rsidR="00503AC0" w:rsidRDefault="00503AC0" w:rsidP="000F1CD8">
      <w:pPr>
        <w:tabs>
          <w:tab w:val="left" w:pos="720"/>
        </w:tabs>
        <w:rPr>
          <w:rFonts w:ascii="Calibri" w:hAnsi="Calibri"/>
        </w:rPr>
      </w:pPr>
    </w:p>
    <w:p w14:paraId="11D225CB" w14:textId="4DFB48F6" w:rsidR="00503AC0" w:rsidRDefault="00503AC0" w:rsidP="000F1CD8">
      <w:pPr>
        <w:tabs>
          <w:tab w:val="left" w:pos="720"/>
        </w:tabs>
        <w:rPr>
          <w:rFonts w:ascii="Calibri" w:hAnsi="Calibri"/>
        </w:rPr>
      </w:pPr>
    </w:p>
    <w:p w14:paraId="20CFC644" w14:textId="77777777" w:rsidR="00503AC0" w:rsidRDefault="00503AC0" w:rsidP="00A91B6A">
      <w:pPr>
        <w:rPr>
          <w:rFonts w:ascii="Calibri" w:hAnsi="Calibri"/>
        </w:rPr>
      </w:pPr>
    </w:p>
    <w:p w14:paraId="5DF5D1CD" w14:textId="27DD46D2" w:rsidR="00503AC0" w:rsidRDefault="00503AC0" w:rsidP="00A91B6A">
      <w:pPr>
        <w:rPr>
          <w:rFonts w:ascii="Calibri" w:hAnsi="Calibri"/>
        </w:rPr>
      </w:pPr>
    </w:p>
    <w:p w14:paraId="3A7EA108" w14:textId="4FA3010D" w:rsidR="00503AC0" w:rsidRDefault="00503AC0" w:rsidP="00A91B6A">
      <w:pPr>
        <w:rPr>
          <w:rFonts w:ascii="Calibri" w:hAnsi="Calibri"/>
        </w:rPr>
      </w:pPr>
    </w:p>
    <w:p w14:paraId="26F4778A" w14:textId="6D86F4F8" w:rsidR="00503AC0" w:rsidRDefault="00503AC0" w:rsidP="00A91B6A">
      <w:pPr>
        <w:rPr>
          <w:rFonts w:ascii="Calibri" w:hAnsi="Calibri"/>
        </w:rPr>
      </w:pPr>
    </w:p>
    <w:p w14:paraId="0B9AB57D" w14:textId="77777777" w:rsidR="00503AC0" w:rsidRDefault="00503AC0" w:rsidP="00A91B6A">
      <w:pPr>
        <w:rPr>
          <w:rFonts w:ascii="Calibri" w:hAnsi="Calibri"/>
        </w:rPr>
      </w:pPr>
    </w:p>
    <w:p w14:paraId="49313368" w14:textId="77777777" w:rsidR="00503AC0" w:rsidRDefault="00503AC0" w:rsidP="00A91B6A">
      <w:pPr>
        <w:rPr>
          <w:rFonts w:ascii="Calibri" w:hAnsi="Calibri"/>
        </w:rPr>
      </w:pPr>
    </w:p>
    <w:p w14:paraId="7F8E030E" w14:textId="6EEB0F76" w:rsidR="00503AC0" w:rsidRDefault="00503AC0" w:rsidP="00A91B6A">
      <w:pPr>
        <w:rPr>
          <w:rFonts w:ascii="Calibri" w:hAnsi="Calibri"/>
        </w:rPr>
      </w:pPr>
    </w:p>
    <w:p w14:paraId="06182DF8" w14:textId="77777777" w:rsidR="00503AC0" w:rsidRDefault="00503AC0" w:rsidP="00A91B6A">
      <w:pPr>
        <w:rPr>
          <w:rFonts w:ascii="Calibri" w:hAnsi="Calibri"/>
        </w:rPr>
      </w:pPr>
    </w:p>
    <w:p w14:paraId="68A83C90" w14:textId="77777777" w:rsidR="00503AC0" w:rsidRDefault="00503AC0" w:rsidP="00A91B6A">
      <w:pPr>
        <w:rPr>
          <w:rFonts w:ascii="Calibri" w:hAnsi="Calibri"/>
        </w:rPr>
      </w:pPr>
    </w:p>
    <w:p w14:paraId="1928465E" w14:textId="77777777" w:rsidR="00503AC0" w:rsidRDefault="00503AC0" w:rsidP="00A91B6A">
      <w:pPr>
        <w:rPr>
          <w:rFonts w:ascii="Calibri" w:hAnsi="Calibri"/>
        </w:rPr>
      </w:pPr>
    </w:p>
    <w:p w14:paraId="392046C3" w14:textId="77777777" w:rsidR="00503AC0" w:rsidRDefault="00503AC0" w:rsidP="00A91B6A">
      <w:pPr>
        <w:rPr>
          <w:rFonts w:ascii="Calibri" w:hAnsi="Calibri"/>
        </w:rPr>
      </w:pPr>
    </w:p>
    <w:p w14:paraId="26476CAD" w14:textId="77777777" w:rsidR="00503AC0" w:rsidRDefault="00503AC0" w:rsidP="00A91B6A">
      <w:pPr>
        <w:rPr>
          <w:rFonts w:ascii="Calibri" w:hAnsi="Calibri"/>
        </w:rPr>
      </w:pPr>
    </w:p>
    <w:p w14:paraId="4DB3030D" w14:textId="77777777" w:rsidR="00057A70" w:rsidRDefault="00057A70" w:rsidP="00A91B6A">
      <w:pPr>
        <w:rPr>
          <w:rFonts w:ascii="Calibri" w:hAnsi="Calibri"/>
          <w:b/>
          <w:u w:val="single"/>
        </w:rPr>
      </w:pPr>
    </w:p>
    <w:p w14:paraId="6788E163" w14:textId="77777777" w:rsidR="00057A70" w:rsidRDefault="00057A70" w:rsidP="00A91B6A">
      <w:pPr>
        <w:rPr>
          <w:rFonts w:ascii="Calibri" w:hAnsi="Calibri"/>
          <w:b/>
          <w:u w:val="single"/>
        </w:rPr>
      </w:pPr>
    </w:p>
    <w:p w14:paraId="093B80BD" w14:textId="77777777" w:rsidR="00057A70" w:rsidRDefault="00057A70" w:rsidP="00A91B6A">
      <w:pPr>
        <w:rPr>
          <w:rFonts w:ascii="Calibri" w:hAnsi="Calibri"/>
          <w:b/>
          <w:u w:val="single"/>
        </w:rPr>
      </w:pPr>
    </w:p>
    <w:p w14:paraId="025CC736" w14:textId="7DECB268" w:rsidR="00A91B6A" w:rsidRPr="00E42BBE" w:rsidRDefault="00A91B6A" w:rsidP="00A91B6A">
      <w:pPr>
        <w:rPr>
          <w:rFonts w:ascii="Calibri" w:hAnsi="Calibri"/>
          <w:b/>
          <w:u w:val="single"/>
        </w:rPr>
      </w:pPr>
      <w:r w:rsidRPr="00E42BBE">
        <w:rPr>
          <w:rFonts w:ascii="Calibri" w:hAnsi="Calibri"/>
          <w:b/>
          <w:u w:val="single"/>
        </w:rPr>
        <w:lastRenderedPageBreak/>
        <w:t>National Consequences</w:t>
      </w:r>
      <w:r w:rsidR="00503AC0" w:rsidRPr="00E42BBE">
        <w:rPr>
          <w:rFonts w:ascii="Calibri" w:hAnsi="Calibri"/>
          <w:b/>
          <w:u w:val="single"/>
        </w:rPr>
        <w:t xml:space="preserve"> Without Extension</w:t>
      </w:r>
    </w:p>
    <w:p w14:paraId="7176060E" w14:textId="55695A7C" w:rsidR="008E6AEA" w:rsidRDefault="00A91B6A" w:rsidP="00BA1993">
      <w:pPr>
        <w:rPr>
          <w:rFonts w:ascii="Calibri" w:hAnsi="Calibri"/>
        </w:rPr>
      </w:pPr>
      <w:r>
        <w:rPr>
          <w:rFonts w:ascii="Calibri" w:hAnsi="Calibri"/>
        </w:rPr>
        <w:t xml:space="preserve">Should the expansions upon the EITC and CTC expire in </w:t>
      </w:r>
      <w:r w:rsidR="00321DC8">
        <w:rPr>
          <w:rFonts w:ascii="Calibri" w:hAnsi="Calibri"/>
        </w:rPr>
        <w:t>2017</w:t>
      </w:r>
      <w:r>
        <w:rPr>
          <w:rFonts w:ascii="Calibri" w:hAnsi="Calibri"/>
        </w:rPr>
        <w:t>, 1.6 million people (including 1 million children) would drop into poverty while an additional 14.6 million (including 6.7 million children) would fall deeper into poverty.</w:t>
      </w:r>
      <w:r>
        <w:rPr>
          <w:rStyle w:val="FootnoteReference"/>
          <w:rFonts w:ascii="Calibri" w:hAnsi="Calibri"/>
        </w:rPr>
        <w:footnoteReference w:id="9"/>
      </w:r>
      <w:r>
        <w:rPr>
          <w:rFonts w:ascii="Calibri" w:hAnsi="Calibri"/>
        </w:rPr>
        <w:t xml:space="preserve"> </w:t>
      </w:r>
      <w:r w:rsidR="00187ED6">
        <w:rPr>
          <w:rFonts w:ascii="Calibri" w:hAnsi="Calibri"/>
        </w:rPr>
        <w:t xml:space="preserve">For 13 million </w:t>
      </w:r>
      <w:r w:rsidR="00A24969">
        <w:rPr>
          <w:rFonts w:ascii="Calibri" w:hAnsi="Calibri"/>
        </w:rPr>
        <w:t>families</w:t>
      </w:r>
      <w:r w:rsidR="00187ED6">
        <w:rPr>
          <w:rFonts w:ascii="Calibri" w:hAnsi="Calibri"/>
        </w:rPr>
        <w:t>, including 25 million children, benefits would be cut an average of $1,073.</w:t>
      </w:r>
      <w:r w:rsidR="00187ED6">
        <w:rPr>
          <w:rStyle w:val="FootnoteReference"/>
          <w:rFonts w:ascii="Calibri" w:hAnsi="Calibri"/>
        </w:rPr>
        <w:footnoteReference w:id="10"/>
      </w:r>
      <w:r w:rsidR="00187ED6">
        <w:rPr>
          <w:rFonts w:ascii="Calibri" w:hAnsi="Calibri"/>
        </w:rPr>
        <w:t xml:space="preserve"> </w:t>
      </w:r>
    </w:p>
    <w:p w14:paraId="15C6301D" w14:textId="77777777" w:rsidR="000F1CD8" w:rsidRDefault="000F1CD8" w:rsidP="00BD3F29">
      <w:pPr>
        <w:ind w:left="720"/>
        <w:rPr>
          <w:rFonts w:ascii="Calibri" w:hAnsi="Calibri"/>
        </w:rPr>
      </w:pPr>
    </w:p>
    <w:p w14:paraId="6F3076FD" w14:textId="14AA88F0" w:rsidR="000F1CD8" w:rsidRDefault="000F1CD8" w:rsidP="00BA1993">
      <w:pPr>
        <w:rPr>
          <w:rFonts w:ascii="Calibri" w:hAnsi="Calibri"/>
        </w:rPr>
      </w:pPr>
      <w:r>
        <w:rPr>
          <w:rFonts w:ascii="Calibri" w:hAnsi="Calibri"/>
        </w:rPr>
        <w:t>Even if these expansions were</w:t>
      </w:r>
      <w:r w:rsidR="009101D4">
        <w:rPr>
          <w:rFonts w:ascii="Calibri" w:hAnsi="Calibri"/>
        </w:rPr>
        <w:t xml:space="preserve"> to be</w:t>
      </w:r>
      <w:r>
        <w:rPr>
          <w:rFonts w:ascii="Calibri" w:hAnsi="Calibri"/>
        </w:rPr>
        <w:t xml:space="preserve"> made permanent in any of these bills, the current composition of the EITC would not sufficiently cover childless workers. </w:t>
      </w:r>
      <w:r w:rsidR="00715EA0">
        <w:rPr>
          <w:rFonts w:ascii="Calibri" w:hAnsi="Calibri"/>
        </w:rPr>
        <w:t>Currently</w:t>
      </w:r>
      <w:r w:rsidR="00221DDB">
        <w:rPr>
          <w:rFonts w:ascii="Calibri" w:hAnsi="Calibri"/>
        </w:rPr>
        <w:t>,</w:t>
      </w:r>
      <w:r w:rsidR="00715EA0">
        <w:rPr>
          <w:rFonts w:ascii="Calibri" w:hAnsi="Calibri"/>
        </w:rPr>
        <w:t xml:space="preserve"> childless workers under the age of 25 do not qualify for EITC benefits. The president’s budget proposal for fiscal year 2016, one of several such proposals to reform the EITC, </w:t>
      </w:r>
      <w:r>
        <w:rPr>
          <w:rFonts w:ascii="Calibri" w:hAnsi="Calibri"/>
        </w:rPr>
        <w:t xml:space="preserve">would lift an additional </w:t>
      </w:r>
      <w:r w:rsidR="00715EA0">
        <w:rPr>
          <w:rFonts w:ascii="Calibri" w:hAnsi="Calibri"/>
        </w:rPr>
        <w:t>500,000 people</w:t>
      </w:r>
      <w:r>
        <w:rPr>
          <w:rFonts w:ascii="Calibri" w:hAnsi="Calibri"/>
        </w:rPr>
        <w:t xml:space="preserve"> out of poverty, and relieve the poverty of </w:t>
      </w:r>
      <w:r w:rsidR="00715EA0">
        <w:rPr>
          <w:rFonts w:ascii="Calibri" w:hAnsi="Calibri"/>
        </w:rPr>
        <w:t>an additional 10.1 million</w:t>
      </w:r>
      <w:r>
        <w:rPr>
          <w:rFonts w:ascii="Calibri" w:hAnsi="Calibri"/>
        </w:rPr>
        <w:t>.</w:t>
      </w:r>
      <w:r>
        <w:rPr>
          <w:rStyle w:val="FootnoteReference"/>
          <w:rFonts w:ascii="Calibri" w:hAnsi="Calibri"/>
        </w:rPr>
        <w:footnoteReference w:id="11"/>
      </w:r>
    </w:p>
    <w:p w14:paraId="1FF2EE37" w14:textId="77777777" w:rsidR="00FA608E" w:rsidRDefault="00FA608E" w:rsidP="000F1CD8">
      <w:pPr>
        <w:ind w:left="720"/>
        <w:rPr>
          <w:rFonts w:ascii="Calibri" w:hAnsi="Calibri"/>
        </w:rPr>
      </w:pPr>
    </w:p>
    <w:p w14:paraId="45A977F1" w14:textId="06741E26" w:rsidR="00FA608E" w:rsidRDefault="00FA608E" w:rsidP="00BA1993">
      <w:pPr>
        <w:rPr>
          <w:rFonts w:ascii="Calibri" w:hAnsi="Calibri"/>
        </w:rPr>
      </w:pPr>
      <w:r>
        <w:rPr>
          <w:rFonts w:ascii="Calibri" w:hAnsi="Calibri"/>
        </w:rPr>
        <w:t xml:space="preserve">In addition, should the CTC improvements remain temporary, the minimum qualifying family income to receive partial CTC benefits will </w:t>
      </w:r>
      <w:proofErr w:type="gramStart"/>
      <w:r>
        <w:rPr>
          <w:rFonts w:ascii="Calibri" w:hAnsi="Calibri"/>
        </w:rPr>
        <w:t>raise</w:t>
      </w:r>
      <w:proofErr w:type="gramEnd"/>
      <w:r>
        <w:rPr>
          <w:rFonts w:ascii="Calibri" w:hAnsi="Calibri"/>
        </w:rPr>
        <w:t xml:space="preserve"> to $14,500 a year, while the minimum to receive the maximum amount will raise to $28,050 a year.</w:t>
      </w:r>
      <w:r>
        <w:rPr>
          <w:rStyle w:val="FootnoteReference"/>
          <w:rFonts w:ascii="Calibri" w:hAnsi="Calibri"/>
        </w:rPr>
        <w:footnoteReference w:id="12"/>
      </w:r>
      <w:r>
        <w:rPr>
          <w:rFonts w:ascii="Calibri" w:hAnsi="Calibri"/>
        </w:rPr>
        <w:t xml:space="preserve"> This would be disastrous for those families with the lowest incomes.</w:t>
      </w:r>
    </w:p>
    <w:p w14:paraId="0FECB5BB" w14:textId="77777777" w:rsidR="004A42EF" w:rsidRDefault="004A42EF" w:rsidP="000F1CD8">
      <w:pPr>
        <w:ind w:left="720"/>
        <w:rPr>
          <w:rFonts w:ascii="Calibri" w:hAnsi="Calibri"/>
        </w:rPr>
      </w:pPr>
    </w:p>
    <w:p w14:paraId="5542B880" w14:textId="77777777" w:rsidR="004A42EF" w:rsidRPr="00251E48" w:rsidRDefault="004A42EF" w:rsidP="004A42EF">
      <w:pPr>
        <w:rPr>
          <w:rFonts w:ascii="Calibri" w:hAnsi="Calibri"/>
          <w:b/>
          <w:u w:val="single"/>
        </w:rPr>
      </w:pPr>
      <w:r w:rsidRPr="00251E48">
        <w:rPr>
          <w:rFonts w:ascii="Calibri" w:hAnsi="Calibri"/>
          <w:b/>
          <w:u w:val="single"/>
        </w:rPr>
        <w:t xml:space="preserve">Colorado </w:t>
      </w:r>
      <w:r>
        <w:rPr>
          <w:rFonts w:ascii="Calibri" w:hAnsi="Calibri"/>
          <w:b/>
          <w:u w:val="single"/>
        </w:rPr>
        <w:t xml:space="preserve">State Tax </w:t>
      </w:r>
      <w:r w:rsidRPr="00251E48">
        <w:rPr>
          <w:rFonts w:ascii="Calibri" w:hAnsi="Calibri"/>
          <w:b/>
          <w:u w:val="single"/>
        </w:rPr>
        <w:t>Context</w:t>
      </w:r>
    </w:p>
    <w:p w14:paraId="6F3C33D8" w14:textId="1A500967" w:rsidR="009101D4" w:rsidRDefault="004A42EF" w:rsidP="00BA1993">
      <w:pPr>
        <w:rPr>
          <w:rFonts w:ascii="Calibri" w:hAnsi="Calibri"/>
        </w:rPr>
      </w:pPr>
      <w:r>
        <w:rPr>
          <w:rFonts w:ascii="Calibri" w:hAnsi="Calibri"/>
        </w:rPr>
        <w:t>In 1999, Colorado passed a state EITC th</w:t>
      </w:r>
      <w:r w:rsidR="00221DDB">
        <w:rPr>
          <w:rFonts w:ascii="Calibri" w:hAnsi="Calibri"/>
        </w:rPr>
        <w:t>at was set at 10 percent</w:t>
      </w:r>
      <w:r>
        <w:rPr>
          <w:rFonts w:ascii="Calibri" w:hAnsi="Calibri"/>
        </w:rPr>
        <w:t xml:space="preserve"> of the Federal EITC, and was contingent upon surplus revenue in the state budget. In 2015, the state EITC went into effect for the firs</w:t>
      </w:r>
      <w:r w:rsidR="00221DDB">
        <w:rPr>
          <w:rFonts w:ascii="Calibri" w:hAnsi="Calibri"/>
        </w:rPr>
        <w:t>t time since 2001 as a</w:t>
      </w:r>
      <w:r>
        <w:rPr>
          <w:rFonts w:ascii="Calibri" w:hAnsi="Calibri"/>
        </w:rPr>
        <w:t xml:space="preserve"> TABOR refund mechanism.</w:t>
      </w:r>
      <w:r>
        <w:rPr>
          <w:rStyle w:val="FootnoteReference"/>
          <w:rFonts w:ascii="Calibri" w:hAnsi="Calibri"/>
        </w:rPr>
        <w:footnoteReference w:id="13"/>
      </w:r>
      <w:r>
        <w:rPr>
          <w:rFonts w:ascii="Calibri" w:hAnsi="Calibri"/>
        </w:rPr>
        <w:t xml:space="preserve"> </w:t>
      </w:r>
    </w:p>
    <w:p w14:paraId="0BAEC72A" w14:textId="77777777" w:rsidR="009101D4" w:rsidRDefault="009101D4" w:rsidP="004A42EF">
      <w:pPr>
        <w:ind w:left="720"/>
        <w:rPr>
          <w:rFonts w:ascii="Calibri" w:hAnsi="Calibri"/>
        </w:rPr>
      </w:pPr>
    </w:p>
    <w:p w14:paraId="7BACED13" w14:textId="1A7EF061" w:rsidR="004A42EF" w:rsidRDefault="004A42EF" w:rsidP="00BA1993">
      <w:pPr>
        <w:rPr>
          <w:rFonts w:ascii="Calibri" w:hAnsi="Calibri"/>
        </w:rPr>
      </w:pPr>
      <w:r>
        <w:rPr>
          <w:rFonts w:ascii="Calibri" w:hAnsi="Calibri"/>
        </w:rPr>
        <w:t>In 2013, there were about 354,000 Co</w:t>
      </w:r>
      <w:r w:rsidR="009101D4">
        <w:rPr>
          <w:rFonts w:ascii="Calibri" w:hAnsi="Calibri"/>
        </w:rPr>
        <w:t xml:space="preserve">lorado residents who claimed a Federal </w:t>
      </w:r>
      <w:r w:rsidR="00221DDB">
        <w:rPr>
          <w:rFonts w:ascii="Calibri" w:hAnsi="Calibri"/>
        </w:rPr>
        <w:t xml:space="preserve">EITC, making up 15.9 percent </w:t>
      </w:r>
      <w:r>
        <w:rPr>
          <w:rFonts w:ascii="Calibri" w:hAnsi="Calibri"/>
        </w:rPr>
        <w:t>of the total tax returns in Colorado.</w:t>
      </w:r>
      <w:r>
        <w:rPr>
          <w:rStyle w:val="FootnoteReference"/>
          <w:rFonts w:ascii="Calibri" w:hAnsi="Calibri"/>
        </w:rPr>
        <w:footnoteReference w:id="14"/>
      </w:r>
      <w:r w:rsidR="009101D4">
        <w:rPr>
          <w:rFonts w:ascii="Calibri" w:hAnsi="Calibri"/>
        </w:rPr>
        <w:t xml:space="preserve"> </w:t>
      </w:r>
    </w:p>
    <w:p w14:paraId="340FE54B" w14:textId="77777777" w:rsidR="004A42EF" w:rsidRDefault="004A42EF" w:rsidP="004A42EF">
      <w:pPr>
        <w:ind w:left="1440"/>
        <w:rPr>
          <w:rFonts w:ascii="Calibri" w:hAnsi="Calibri"/>
        </w:rPr>
      </w:pPr>
    </w:p>
    <w:p w14:paraId="07049131" w14:textId="7A9F8A5A" w:rsidR="004A42EF" w:rsidRPr="00187974" w:rsidRDefault="00C17785" w:rsidP="00BA1993">
      <w:pPr>
        <w:rPr>
          <w:rFonts w:ascii="Calibri" w:hAnsi="Calibri"/>
        </w:rPr>
      </w:pPr>
      <w:r>
        <w:rPr>
          <w:rFonts w:ascii="Calibri" w:hAnsi="Calibri"/>
        </w:rPr>
        <w:t>As late as 2001, Colorado had a state CTC tied to TABOR refund mechanisms. In</w:t>
      </w:r>
      <w:r w:rsidR="004A42EF">
        <w:rPr>
          <w:rFonts w:ascii="Calibri" w:hAnsi="Calibri"/>
        </w:rPr>
        <w:t xml:space="preserve"> 2013, Colorado passed a state CTC set to </w:t>
      </w:r>
      <w:proofErr w:type="gramStart"/>
      <w:r w:rsidR="004A42EF">
        <w:rPr>
          <w:rFonts w:ascii="Calibri" w:hAnsi="Calibri"/>
        </w:rPr>
        <w:t>between 5</w:t>
      </w:r>
      <w:r w:rsidR="00221DDB">
        <w:rPr>
          <w:rFonts w:ascii="Calibri" w:hAnsi="Calibri"/>
        </w:rPr>
        <w:t xml:space="preserve"> percent to 30 percent of the f</w:t>
      </w:r>
      <w:r w:rsidR="004A42EF">
        <w:rPr>
          <w:rFonts w:ascii="Calibri" w:hAnsi="Calibri"/>
        </w:rPr>
        <w:t>ederal CTC (depending on annual income)</w:t>
      </w:r>
      <w:proofErr w:type="gramEnd"/>
      <w:r w:rsidR="004A42EF">
        <w:rPr>
          <w:rFonts w:ascii="Calibri" w:hAnsi="Calibri"/>
        </w:rPr>
        <w:t xml:space="preserve">. </w:t>
      </w:r>
      <w:r>
        <w:rPr>
          <w:rFonts w:ascii="Calibri" w:hAnsi="Calibri"/>
        </w:rPr>
        <w:t>However, the Colorado CTC is contingent upon the enactment of the national Marketplace Fairness Act of 2013 or any other legislation with similar effects.</w:t>
      </w:r>
      <w:r>
        <w:rPr>
          <w:rStyle w:val="FootnoteReference"/>
          <w:rFonts w:ascii="Calibri" w:hAnsi="Calibri"/>
        </w:rPr>
        <w:footnoteReference w:id="15"/>
      </w:r>
    </w:p>
    <w:sectPr w:rsidR="004A42EF" w:rsidRPr="00187974" w:rsidSect="00426B1C">
      <w:headerReference w:type="default" r:id="rId11"/>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23082" w14:textId="77777777" w:rsidR="00A279E2" w:rsidRDefault="00A279E2" w:rsidP="00187974">
      <w:r>
        <w:separator/>
      </w:r>
    </w:p>
  </w:endnote>
  <w:endnote w:type="continuationSeparator" w:id="0">
    <w:p w14:paraId="70157489" w14:textId="77777777" w:rsidR="00A279E2" w:rsidRDefault="00A279E2" w:rsidP="0018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F217B" w14:textId="77777777" w:rsidR="00A279E2" w:rsidRDefault="00A279E2" w:rsidP="00187974">
      <w:r>
        <w:separator/>
      </w:r>
    </w:p>
  </w:footnote>
  <w:footnote w:type="continuationSeparator" w:id="0">
    <w:p w14:paraId="310A05D6" w14:textId="77777777" w:rsidR="00A279E2" w:rsidRDefault="00A279E2" w:rsidP="00187974">
      <w:r>
        <w:continuationSeparator/>
      </w:r>
    </w:p>
  </w:footnote>
  <w:footnote w:id="1">
    <w:p w14:paraId="2DFC5185" w14:textId="77777777" w:rsidR="00AC346C" w:rsidRPr="00715EA0" w:rsidRDefault="00AC346C" w:rsidP="008E6AEA">
      <w:pPr>
        <w:rPr>
          <w:rFonts w:ascii="Calibri" w:hAnsi="Calibri"/>
          <w:sz w:val="20"/>
          <w:szCs w:val="20"/>
        </w:rPr>
      </w:pPr>
      <w:r w:rsidRPr="00715EA0">
        <w:rPr>
          <w:rStyle w:val="FootnoteReference"/>
          <w:rFonts w:ascii="Calibri" w:hAnsi="Calibri"/>
          <w:sz w:val="20"/>
          <w:szCs w:val="20"/>
        </w:rPr>
        <w:footnoteRef/>
      </w:r>
      <w:r w:rsidRPr="00715EA0">
        <w:rPr>
          <w:rFonts w:ascii="Calibri" w:hAnsi="Calibri"/>
          <w:sz w:val="20"/>
          <w:szCs w:val="20"/>
        </w:rPr>
        <w:t xml:space="preserve"> </w:t>
      </w:r>
      <w:hyperlink r:id="rId1" w:history="1">
        <w:r w:rsidRPr="00715EA0">
          <w:rPr>
            <w:rStyle w:val="Hyperlink"/>
            <w:rFonts w:ascii="Calibri" w:hAnsi="Calibri"/>
            <w:sz w:val="20"/>
            <w:szCs w:val="20"/>
          </w:rPr>
          <w:t>http://www.taxpolicycenter.org/taxtopics/encyclopedia/EITC.cfm</w:t>
        </w:r>
      </w:hyperlink>
    </w:p>
  </w:footnote>
  <w:footnote w:id="2">
    <w:p w14:paraId="43D029EB" w14:textId="77777777" w:rsidR="00AC346C" w:rsidRPr="00715EA0" w:rsidRDefault="00AC346C">
      <w:pPr>
        <w:pStyle w:val="FootnoteText"/>
        <w:rPr>
          <w:rFonts w:ascii="Calibri" w:hAnsi="Calibri"/>
          <w:sz w:val="20"/>
          <w:szCs w:val="20"/>
        </w:rPr>
      </w:pPr>
      <w:r w:rsidRPr="00715EA0">
        <w:rPr>
          <w:rStyle w:val="FootnoteReference"/>
          <w:rFonts w:ascii="Calibri" w:hAnsi="Calibri"/>
          <w:sz w:val="20"/>
          <w:szCs w:val="20"/>
        </w:rPr>
        <w:footnoteRef/>
      </w:r>
      <w:r w:rsidRPr="00715EA0">
        <w:rPr>
          <w:rFonts w:ascii="Calibri" w:hAnsi="Calibri"/>
          <w:sz w:val="20"/>
          <w:szCs w:val="20"/>
        </w:rPr>
        <w:t xml:space="preserve"> </w:t>
      </w:r>
      <w:hyperlink r:id="rId2" w:history="1">
        <w:r w:rsidRPr="00715EA0">
          <w:rPr>
            <w:rStyle w:val="Hyperlink"/>
            <w:rFonts w:ascii="Calibri" w:hAnsi="Calibri"/>
            <w:sz w:val="20"/>
            <w:szCs w:val="20"/>
          </w:rPr>
          <w:t>http://www.cbpp.org/research/policy-basics-the-earned-income-tax-credit</w:t>
        </w:r>
      </w:hyperlink>
    </w:p>
  </w:footnote>
  <w:footnote w:id="3">
    <w:p w14:paraId="23E4E49B" w14:textId="77777777" w:rsidR="00AC346C" w:rsidRPr="001D4FED" w:rsidRDefault="00AC346C">
      <w:pPr>
        <w:pStyle w:val="FootnoteText"/>
        <w:rPr>
          <w:rFonts w:ascii="Calibri" w:hAnsi="Calibri"/>
          <w:i/>
        </w:rPr>
      </w:pPr>
      <w:r w:rsidRPr="00715EA0">
        <w:rPr>
          <w:rStyle w:val="FootnoteReference"/>
          <w:rFonts w:ascii="Calibri" w:hAnsi="Calibri"/>
          <w:sz w:val="20"/>
          <w:szCs w:val="20"/>
        </w:rPr>
        <w:footnoteRef/>
      </w:r>
      <w:r w:rsidRPr="00715EA0">
        <w:rPr>
          <w:rFonts w:ascii="Calibri" w:hAnsi="Calibri"/>
          <w:sz w:val="20"/>
          <w:szCs w:val="20"/>
        </w:rPr>
        <w:t xml:space="preserve"> </w:t>
      </w:r>
      <w:r w:rsidRPr="00715EA0">
        <w:rPr>
          <w:rFonts w:ascii="Calibri" w:hAnsi="Calibri"/>
          <w:i/>
          <w:sz w:val="20"/>
          <w:szCs w:val="20"/>
        </w:rPr>
        <w:t>Ibid.</w:t>
      </w:r>
    </w:p>
  </w:footnote>
  <w:footnote w:id="4">
    <w:p w14:paraId="732F03BC" w14:textId="6DAF3795" w:rsidR="00AC346C" w:rsidRPr="00275141" w:rsidRDefault="00AC346C">
      <w:pPr>
        <w:pStyle w:val="FootnoteText"/>
        <w:rPr>
          <w:rFonts w:ascii="Calibri" w:hAnsi="Calibri"/>
          <w:sz w:val="20"/>
          <w:szCs w:val="20"/>
        </w:rPr>
      </w:pPr>
      <w:r w:rsidRPr="00275141">
        <w:rPr>
          <w:rStyle w:val="FootnoteReference"/>
          <w:rFonts w:ascii="Calibri" w:hAnsi="Calibri"/>
          <w:sz w:val="20"/>
          <w:szCs w:val="20"/>
        </w:rPr>
        <w:footnoteRef/>
      </w:r>
      <w:r w:rsidRPr="00275141">
        <w:rPr>
          <w:rFonts w:ascii="Calibri" w:hAnsi="Calibri"/>
          <w:sz w:val="20"/>
          <w:szCs w:val="20"/>
        </w:rPr>
        <w:t xml:space="preserve"> </w:t>
      </w:r>
      <w:hyperlink r:id="rId3" w:history="1">
        <w:r w:rsidRPr="00275141">
          <w:rPr>
            <w:rStyle w:val="Hyperlink"/>
            <w:rFonts w:ascii="Calibri" w:hAnsi="Calibri"/>
            <w:sz w:val="20"/>
            <w:szCs w:val="20"/>
          </w:rPr>
          <w:t>http://www.epi.org/publication/ib370-earned-income-tax-credit-and-the-child-tax-credit-history-purpose-goals-and-effectiveness/</w:t>
        </w:r>
      </w:hyperlink>
    </w:p>
  </w:footnote>
  <w:footnote w:id="5">
    <w:p w14:paraId="69FBB203" w14:textId="77E90876" w:rsidR="00AC346C" w:rsidRDefault="00AC346C">
      <w:pPr>
        <w:pStyle w:val="FootnoteText"/>
      </w:pPr>
      <w:r w:rsidRPr="00275141">
        <w:rPr>
          <w:rStyle w:val="FootnoteReference"/>
          <w:rFonts w:ascii="Calibri" w:hAnsi="Calibri"/>
          <w:sz w:val="20"/>
          <w:szCs w:val="20"/>
        </w:rPr>
        <w:footnoteRef/>
      </w:r>
      <w:r w:rsidRPr="00275141">
        <w:rPr>
          <w:rFonts w:ascii="Calibri" w:hAnsi="Calibri"/>
          <w:sz w:val="20"/>
          <w:szCs w:val="20"/>
        </w:rPr>
        <w:t xml:space="preserve"> </w:t>
      </w:r>
      <w:hyperlink r:id="rId4" w:history="1">
        <w:r w:rsidRPr="00275141">
          <w:rPr>
            <w:rStyle w:val="Hyperlink"/>
            <w:rFonts w:ascii="Calibri" w:hAnsi="Calibri"/>
            <w:sz w:val="20"/>
            <w:szCs w:val="20"/>
          </w:rPr>
          <w:t>http://www.cbpp.org/blog/without-extending-key-2009-improvement-indexing-child-tax-credit-leaves-out-many-families</w:t>
        </w:r>
      </w:hyperlink>
    </w:p>
  </w:footnote>
  <w:footnote w:id="6">
    <w:p w14:paraId="33E270FB" w14:textId="11152873" w:rsidR="00AC346C" w:rsidRDefault="00AC346C">
      <w:pPr>
        <w:pStyle w:val="FootnoteText"/>
      </w:pPr>
      <w:r w:rsidRPr="0051227E">
        <w:rPr>
          <w:rStyle w:val="FootnoteReference"/>
          <w:rFonts w:ascii="Calibri" w:hAnsi="Calibri"/>
          <w:sz w:val="20"/>
          <w:szCs w:val="20"/>
        </w:rPr>
        <w:footnoteRef/>
      </w:r>
      <w:r w:rsidRPr="0051227E">
        <w:rPr>
          <w:rFonts w:ascii="Calibri" w:hAnsi="Calibri"/>
          <w:sz w:val="20"/>
          <w:szCs w:val="20"/>
        </w:rPr>
        <w:t xml:space="preserve"> </w:t>
      </w:r>
      <w:hyperlink r:id="rId5" w:history="1">
        <w:r w:rsidRPr="0051227E">
          <w:rPr>
            <w:rStyle w:val="Hyperlink"/>
            <w:rFonts w:ascii="Calibri" w:hAnsi="Calibri"/>
            <w:sz w:val="20"/>
            <w:szCs w:val="20"/>
          </w:rPr>
          <w:t>http://democrats.waysandmeans.house.gov/press-release/senate-and-house-democrats-introduce-bills-put-more-money-pockets-working-families</w:t>
        </w:r>
      </w:hyperlink>
    </w:p>
  </w:footnote>
  <w:footnote w:id="7">
    <w:p w14:paraId="4F452043" w14:textId="29F382C2" w:rsidR="00AC346C" w:rsidRPr="0051227E" w:rsidRDefault="00AC346C">
      <w:pPr>
        <w:pStyle w:val="FootnoteText"/>
        <w:rPr>
          <w:rFonts w:ascii="Calibri" w:hAnsi="Calibri"/>
          <w:sz w:val="20"/>
          <w:szCs w:val="20"/>
        </w:rPr>
      </w:pPr>
      <w:r w:rsidRPr="0051227E">
        <w:rPr>
          <w:rStyle w:val="FootnoteReference"/>
          <w:rFonts w:ascii="Calibri" w:hAnsi="Calibri"/>
          <w:sz w:val="20"/>
          <w:szCs w:val="20"/>
        </w:rPr>
        <w:footnoteRef/>
      </w:r>
      <w:r w:rsidRPr="0051227E">
        <w:rPr>
          <w:rFonts w:ascii="Calibri" w:hAnsi="Calibri"/>
          <w:sz w:val="20"/>
          <w:szCs w:val="20"/>
        </w:rPr>
        <w:t xml:space="preserve"> </w:t>
      </w:r>
      <w:hyperlink r:id="rId6" w:anchor="_ftn7" w:history="1">
        <w:r w:rsidRPr="0051227E">
          <w:rPr>
            <w:rStyle w:val="Hyperlink"/>
            <w:rFonts w:ascii="Calibri" w:hAnsi="Calibri"/>
            <w:sz w:val="20"/>
            <w:szCs w:val="20"/>
          </w:rPr>
          <w:t>http://www.cbpp.org/research/federal-budget/the-congressional-2016-budget-plan-an-alarming-vision#_ftn7</w:t>
        </w:r>
      </w:hyperlink>
    </w:p>
  </w:footnote>
  <w:footnote w:id="8">
    <w:p w14:paraId="762CAB66" w14:textId="2AB868EF" w:rsidR="00AC346C" w:rsidRPr="0051227E" w:rsidRDefault="00AC346C">
      <w:pPr>
        <w:pStyle w:val="FootnoteText"/>
        <w:rPr>
          <w:rFonts w:ascii="Calibri" w:hAnsi="Calibri"/>
          <w:sz w:val="20"/>
          <w:szCs w:val="20"/>
        </w:rPr>
      </w:pPr>
      <w:r w:rsidRPr="0051227E">
        <w:rPr>
          <w:rStyle w:val="FootnoteReference"/>
          <w:rFonts w:ascii="Calibri" w:hAnsi="Calibri"/>
          <w:sz w:val="20"/>
          <w:szCs w:val="20"/>
        </w:rPr>
        <w:footnoteRef/>
      </w:r>
      <w:r w:rsidRPr="0051227E">
        <w:rPr>
          <w:rFonts w:ascii="Calibri" w:hAnsi="Calibri"/>
          <w:sz w:val="20"/>
          <w:szCs w:val="20"/>
        </w:rPr>
        <w:t xml:space="preserve"> </w:t>
      </w:r>
      <w:hyperlink r:id="rId7" w:history="1">
        <w:r w:rsidRPr="0051227E">
          <w:rPr>
            <w:rStyle w:val="Hyperlink"/>
            <w:rFonts w:ascii="Calibri" w:hAnsi="Calibri"/>
            <w:sz w:val="20"/>
            <w:szCs w:val="20"/>
          </w:rPr>
          <w:t>https://www.whitehouse.gov/omb/budget</w:t>
        </w:r>
      </w:hyperlink>
    </w:p>
  </w:footnote>
  <w:footnote w:id="9">
    <w:p w14:paraId="596F74CF" w14:textId="77777777" w:rsidR="00AC346C" w:rsidRPr="00FA608E" w:rsidRDefault="00AC346C" w:rsidP="00A91B6A">
      <w:pPr>
        <w:pStyle w:val="FootnoteText"/>
        <w:rPr>
          <w:rFonts w:ascii="Calibri" w:hAnsi="Calibri"/>
          <w:sz w:val="20"/>
          <w:szCs w:val="20"/>
        </w:rPr>
      </w:pPr>
      <w:r w:rsidRPr="00FA608E">
        <w:rPr>
          <w:rStyle w:val="FootnoteReference"/>
          <w:rFonts w:ascii="Calibri" w:hAnsi="Calibri"/>
          <w:sz w:val="20"/>
          <w:szCs w:val="20"/>
        </w:rPr>
        <w:footnoteRef/>
      </w:r>
      <w:r w:rsidRPr="00FA608E">
        <w:rPr>
          <w:rFonts w:ascii="Calibri" w:hAnsi="Calibri"/>
          <w:sz w:val="20"/>
          <w:szCs w:val="20"/>
        </w:rPr>
        <w:t xml:space="preserve"> </w:t>
      </w:r>
      <w:hyperlink r:id="rId8" w:anchor="_ftn1" w:history="1">
        <w:r w:rsidRPr="00FA608E">
          <w:rPr>
            <w:rStyle w:val="Hyperlink"/>
            <w:rFonts w:ascii="Calibri" w:hAnsi="Calibri"/>
            <w:sz w:val="20"/>
            <w:szCs w:val="20"/>
          </w:rPr>
          <w:t>http://www.cbpp.org/research/letting-key-provisions-of-working-family-tax-credits-expire-would-push-16-million-people#_ftn1</w:t>
        </w:r>
      </w:hyperlink>
    </w:p>
  </w:footnote>
  <w:footnote w:id="10">
    <w:p w14:paraId="669E9DEA" w14:textId="6E1D065A" w:rsidR="00AC346C" w:rsidRPr="00C17785" w:rsidRDefault="00AC346C">
      <w:pPr>
        <w:pStyle w:val="FootnoteText"/>
        <w:rPr>
          <w:rFonts w:ascii="Calibri" w:hAnsi="Calibri"/>
          <w:sz w:val="20"/>
          <w:szCs w:val="20"/>
        </w:rPr>
      </w:pPr>
      <w:r w:rsidRPr="00C17785">
        <w:rPr>
          <w:rStyle w:val="FootnoteReference"/>
          <w:rFonts w:ascii="Calibri" w:hAnsi="Calibri"/>
          <w:sz w:val="20"/>
          <w:szCs w:val="20"/>
        </w:rPr>
        <w:footnoteRef/>
      </w:r>
      <w:r w:rsidRPr="00C17785">
        <w:rPr>
          <w:rFonts w:ascii="Calibri" w:hAnsi="Calibri"/>
          <w:sz w:val="20"/>
          <w:szCs w:val="20"/>
        </w:rPr>
        <w:t xml:space="preserve"> </w:t>
      </w:r>
      <w:hyperlink r:id="rId9" w:history="1">
        <w:r w:rsidRPr="00C17785">
          <w:rPr>
            <w:rStyle w:val="Hyperlink"/>
            <w:rFonts w:ascii="Calibri" w:hAnsi="Calibri"/>
            <w:sz w:val="20"/>
            <w:szCs w:val="20"/>
          </w:rPr>
          <w:t>http://ctj.org/pdf/ctceitcreport2015.pdf</w:t>
        </w:r>
      </w:hyperlink>
    </w:p>
  </w:footnote>
  <w:footnote w:id="11">
    <w:p w14:paraId="322D42CD" w14:textId="0D687F5A" w:rsidR="00AC346C" w:rsidRPr="00C17785" w:rsidRDefault="00AC346C" w:rsidP="000F1CD8">
      <w:pPr>
        <w:pStyle w:val="FootnoteText"/>
        <w:rPr>
          <w:rFonts w:ascii="Calibri" w:hAnsi="Calibri"/>
          <w:sz w:val="20"/>
          <w:szCs w:val="20"/>
        </w:rPr>
      </w:pPr>
      <w:r w:rsidRPr="00C17785">
        <w:rPr>
          <w:rStyle w:val="FootnoteReference"/>
          <w:rFonts w:ascii="Calibri" w:hAnsi="Calibri"/>
          <w:sz w:val="20"/>
          <w:szCs w:val="20"/>
        </w:rPr>
        <w:footnoteRef/>
      </w:r>
      <w:hyperlink r:id="rId10" w:anchor="_ftn4" w:history="1">
        <w:r w:rsidRPr="00C17785">
          <w:rPr>
            <w:rStyle w:val="Hyperlink"/>
            <w:rFonts w:ascii="Calibri" w:hAnsi="Calibri"/>
            <w:sz w:val="20"/>
            <w:szCs w:val="20"/>
          </w:rPr>
          <w:t>http://www.cbpp.org/research/strengthening-the-eitc-for-childless-workers-would-promote-work-and-reduce-poverty#_ftn4</w:t>
        </w:r>
      </w:hyperlink>
    </w:p>
  </w:footnote>
  <w:footnote w:id="12">
    <w:p w14:paraId="0469C64B" w14:textId="68E8DE0C" w:rsidR="00AC346C" w:rsidRPr="00C17785" w:rsidRDefault="00AC346C">
      <w:pPr>
        <w:pStyle w:val="FootnoteText"/>
        <w:rPr>
          <w:rFonts w:ascii="Calibri" w:hAnsi="Calibri"/>
          <w:sz w:val="20"/>
          <w:szCs w:val="20"/>
        </w:rPr>
      </w:pPr>
      <w:r w:rsidRPr="00C17785">
        <w:rPr>
          <w:rStyle w:val="FootnoteReference"/>
          <w:rFonts w:ascii="Calibri" w:hAnsi="Calibri"/>
          <w:sz w:val="20"/>
          <w:szCs w:val="20"/>
        </w:rPr>
        <w:footnoteRef/>
      </w:r>
      <w:r w:rsidRPr="00C17785">
        <w:rPr>
          <w:rFonts w:ascii="Calibri" w:hAnsi="Calibri"/>
          <w:sz w:val="20"/>
          <w:szCs w:val="20"/>
        </w:rPr>
        <w:t xml:space="preserve"> </w:t>
      </w:r>
      <w:hyperlink r:id="rId11" w:history="1">
        <w:r w:rsidRPr="00C17785">
          <w:rPr>
            <w:rStyle w:val="Hyperlink"/>
            <w:rFonts w:ascii="Calibri" w:hAnsi="Calibri"/>
            <w:sz w:val="20"/>
            <w:szCs w:val="20"/>
          </w:rPr>
          <w:t>http://www.cbpp.org/blog/without-extending-key-2009-improvement-indexing-child-tax-credit-leaves-out-many-families</w:t>
        </w:r>
      </w:hyperlink>
    </w:p>
  </w:footnote>
  <w:footnote w:id="13">
    <w:p w14:paraId="7C33D7C4" w14:textId="77777777" w:rsidR="00AC346C" w:rsidRPr="00C17785" w:rsidRDefault="00AC346C" w:rsidP="004A42EF">
      <w:pPr>
        <w:pStyle w:val="FootnoteText"/>
        <w:rPr>
          <w:rFonts w:ascii="Calibri" w:hAnsi="Calibri"/>
          <w:sz w:val="20"/>
          <w:szCs w:val="20"/>
        </w:rPr>
      </w:pPr>
      <w:r w:rsidRPr="00C17785">
        <w:rPr>
          <w:rStyle w:val="FootnoteReference"/>
          <w:rFonts w:ascii="Calibri" w:hAnsi="Calibri"/>
          <w:sz w:val="20"/>
          <w:szCs w:val="20"/>
        </w:rPr>
        <w:footnoteRef/>
      </w:r>
      <w:r w:rsidRPr="00C17785">
        <w:rPr>
          <w:rFonts w:ascii="Calibri" w:hAnsi="Calibri"/>
          <w:sz w:val="20"/>
          <w:szCs w:val="20"/>
        </w:rPr>
        <w:t xml:space="preserve"> </w:t>
      </w:r>
      <w:hyperlink r:id="rId12" w:history="1">
        <w:r w:rsidRPr="00C17785">
          <w:rPr>
            <w:rStyle w:val="Hyperlink"/>
            <w:rFonts w:ascii="Calibri" w:hAnsi="Calibri"/>
            <w:sz w:val="20"/>
            <w:szCs w:val="20"/>
          </w:rPr>
          <w:t>http://www.taxcreditsforworkingfamilies.org/state/colorado/</w:t>
        </w:r>
      </w:hyperlink>
    </w:p>
  </w:footnote>
  <w:footnote w:id="14">
    <w:p w14:paraId="6BE97B74" w14:textId="77777777" w:rsidR="00AC346C" w:rsidRPr="00C17785" w:rsidRDefault="00AC346C" w:rsidP="004A42EF">
      <w:pPr>
        <w:pStyle w:val="FootnoteText"/>
        <w:rPr>
          <w:rFonts w:ascii="Calibri" w:hAnsi="Calibri"/>
          <w:sz w:val="20"/>
          <w:szCs w:val="20"/>
        </w:rPr>
      </w:pPr>
      <w:r w:rsidRPr="00C17785">
        <w:rPr>
          <w:rStyle w:val="FootnoteReference"/>
          <w:rFonts w:ascii="Calibri" w:hAnsi="Calibri"/>
          <w:sz w:val="20"/>
          <w:szCs w:val="20"/>
        </w:rPr>
        <w:footnoteRef/>
      </w:r>
      <w:r w:rsidRPr="00C17785">
        <w:rPr>
          <w:rFonts w:ascii="Calibri" w:hAnsi="Calibri"/>
          <w:sz w:val="20"/>
          <w:szCs w:val="20"/>
        </w:rPr>
        <w:t xml:space="preserve"> </w:t>
      </w:r>
      <w:hyperlink r:id="rId13" w:history="1">
        <w:r w:rsidRPr="00C17785">
          <w:rPr>
            <w:rStyle w:val="Hyperlink"/>
            <w:rFonts w:ascii="Calibri" w:hAnsi="Calibri"/>
            <w:sz w:val="20"/>
            <w:szCs w:val="20"/>
          </w:rPr>
          <w:t>http://www.brookings.edu/research/interactives/eitc</w:t>
        </w:r>
      </w:hyperlink>
    </w:p>
  </w:footnote>
  <w:footnote w:id="15">
    <w:p w14:paraId="1B8286AC" w14:textId="79752EED" w:rsidR="00C17785" w:rsidRDefault="00C17785">
      <w:pPr>
        <w:pStyle w:val="FootnoteText"/>
      </w:pPr>
      <w:r w:rsidRPr="00C17785">
        <w:rPr>
          <w:rStyle w:val="FootnoteReference"/>
          <w:rFonts w:ascii="Calibri" w:hAnsi="Calibri"/>
          <w:sz w:val="20"/>
          <w:szCs w:val="20"/>
        </w:rPr>
        <w:footnoteRef/>
      </w:r>
      <w:hyperlink r:id="rId14" w:history="1">
        <w:r w:rsidRPr="00C17785">
          <w:rPr>
            <w:rStyle w:val="Hyperlink"/>
            <w:rFonts w:ascii="Calibri" w:hAnsi="Calibri"/>
            <w:sz w:val="20"/>
            <w:szCs w:val="20"/>
          </w:rPr>
          <w:t>http://www.leg.state.co.us/clics/clics2013a/csl.nsf/fsbillcont3/D505A068C325614587257AEE0057BCB5?Open&amp;file=SB001_f1.pdf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F7B4E" w14:textId="5D9F7DC4" w:rsidR="00AC346C" w:rsidRPr="00BA1993" w:rsidRDefault="00BA1993" w:rsidP="00BA1993">
    <w:pPr>
      <w:pStyle w:val="Header"/>
      <w:jc w:val="center"/>
    </w:pPr>
    <w:r>
      <w:rPr>
        <w:noProof/>
      </w:rPr>
      <w:drawing>
        <wp:inline distT="0" distB="0" distL="0" distR="0" wp14:anchorId="4AA8BB11" wp14:editId="61EC03EC">
          <wp:extent cx="1918933" cy="9620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I small.jpg"/>
                  <pic:cNvPicPr/>
                </pic:nvPicPr>
                <pic:blipFill>
                  <a:blip r:embed="rId1">
                    <a:extLst>
                      <a:ext uri="{28A0092B-C50C-407E-A947-70E740481C1C}">
                        <a14:useLocalDpi xmlns:a14="http://schemas.microsoft.com/office/drawing/2010/main" val="0"/>
                      </a:ext>
                    </a:extLst>
                  </a:blip>
                  <a:stretch>
                    <a:fillRect/>
                  </a:stretch>
                </pic:blipFill>
                <pic:spPr>
                  <a:xfrm>
                    <a:off x="0" y="0"/>
                    <a:ext cx="1924050" cy="9645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E4A5E"/>
    <w:multiLevelType w:val="hybridMultilevel"/>
    <w:tmpl w:val="2DCEA73A"/>
    <w:lvl w:ilvl="0" w:tplc="E5EAE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74"/>
    <w:rsid w:val="00005A6B"/>
    <w:rsid w:val="00057A70"/>
    <w:rsid w:val="000950F2"/>
    <w:rsid w:val="000C23C4"/>
    <w:rsid w:val="000F1CD8"/>
    <w:rsid w:val="001451E8"/>
    <w:rsid w:val="00174336"/>
    <w:rsid w:val="001832EC"/>
    <w:rsid w:val="00187974"/>
    <w:rsid w:val="00187ED6"/>
    <w:rsid w:val="001D4FED"/>
    <w:rsid w:val="00221DDB"/>
    <w:rsid w:val="00251E48"/>
    <w:rsid w:val="0026392E"/>
    <w:rsid w:val="00275141"/>
    <w:rsid w:val="00321DC8"/>
    <w:rsid w:val="003519FC"/>
    <w:rsid w:val="00392F58"/>
    <w:rsid w:val="003A2FC5"/>
    <w:rsid w:val="00426B1C"/>
    <w:rsid w:val="00484075"/>
    <w:rsid w:val="004929DE"/>
    <w:rsid w:val="004A42EF"/>
    <w:rsid w:val="004D24FC"/>
    <w:rsid w:val="004F4427"/>
    <w:rsid w:val="00503AC0"/>
    <w:rsid w:val="0051227E"/>
    <w:rsid w:val="00541F90"/>
    <w:rsid w:val="006B2109"/>
    <w:rsid w:val="006D7334"/>
    <w:rsid w:val="00711455"/>
    <w:rsid w:val="00715EA0"/>
    <w:rsid w:val="00752550"/>
    <w:rsid w:val="007F6DBC"/>
    <w:rsid w:val="00811B8F"/>
    <w:rsid w:val="00822E05"/>
    <w:rsid w:val="00832C76"/>
    <w:rsid w:val="008E6AEA"/>
    <w:rsid w:val="00906A60"/>
    <w:rsid w:val="009101D4"/>
    <w:rsid w:val="00961AE2"/>
    <w:rsid w:val="009737A4"/>
    <w:rsid w:val="009D5F14"/>
    <w:rsid w:val="009F45EB"/>
    <w:rsid w:val="00A24969"/>
    <w:rsid w:val="00A279E2"/>
    <w:rsid w:val="00A91B6A"/>
    <w:rsid w:val="00AC346C"/>
    <w:rsid w:val="00B33966"/>
    <w:rsid w:val="00BA1993"/>
    <w:rsid w:val="00BD3F29"/>
    <w:rsid w:val="00BF1CEB"/>
    <w:rsid w:val="00C17785"/>
    <w:rsid w:val="00C5691E"/>
    <w:rsid w:val="00CC1D3E"/>
    <w:rsid w:val="00DF55BD"/>
    <w:rsid w:val="00E1220D"/>
    <w:rsid w:val="00E42BBE"/>
    <w:rsid w:val="00E4564D"/>
    <w:rsid w:val="00E926DE"/>
    <w:rsid w:val="00EA11D7"/>
    <w:rsid w:val="00F4779D"/>
    <w:rsid w:val="00FA608E"/>
    <w:rsid w:val="00FD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3C8F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974"/>
    <w:pPr>
      <w:tabs>
        <w:tab w:val="center" w:pos="4320"/>
        <w:tab w:val="right" w:pos="8640"/>
      </w:tabs>
    </w:pPr>
  </w:style>
  <w:style w:type="character" w:customStyle="1" w:styleId="HeaderChar">
    <w:name w:val="Header Char"/>
    <w:basedOn w:val="DefaultParagraphFont"/>
    <w:link w:val="Header"/>
    <w:uiPriority w:val="99"/>
    <w:rsid w:val="00187974"/>
  </w:style>
  <w:style w:type="paragraph" w:styleId="Footer">
    <w:name w:val="footer"/>
    <w:basedOn w:val="Normal"/>
    <w:link w:val="FooterChar"/>
    <w:uiPriority w:val="99"/>
    <w:unhideWhenUsed/>
    <w:rsid w:val="00187974"/>
    <w:pPr>
      <w:tabs>
        <w:tab w:val="center" w:pos="4320"/>
        <w:tab w:val="right" w:pos="8640"/>
      </w:tabs>
    </w:pPr>
  </w:style>
  <w:style w:type="character" w:customStyle="1" w:styleId="FooterChar">
    <w:name w:val="Footer Char"/>
    <w:basedOn w:val="DefaultParagraphFont"/>
    <w:link w:val="Footer"/>
    <w:uiPriority w:val="99"/>
    <w:rsid w:val="00187974"/>
  </w:style>
  <w:style w:type="character" w:styleId="Hyperlink">
    <w:name w:val="Hyperlink"/>
    <w:basedOn w:val="DefaultParagraphFont"/>
    <w:uiPriority w:val="99"/>
    <w:unhideWhenUsed/>
    <w:rsid w:val="008E6AEA"/>
    <w:rPr>
      <w:color w:val="0000FF" w:themeColor="hyperlink"/>
      <w:u w:val="single"/>
    </w:rPr>
  </w:style>
  <w:style w:type="paragraph" w:styleId="FootnoteText">
    <w:name w:val="footnote text"/>
    <w:basedOn w:val="Normal"/>
    <w:link w:val="FootnoteTextChar"/>
    <w:uiPriority w:val="99"/>
    <w:unhideWhenUsed/>
    <w:rsid w:val="008E6AEA"/>
  </w:style>
  <w:style w:type="character" w:customStyle="1" w:styleId="FootnoteTextChar">
    <w:name w:val="Footnote Text Char"/>
    <w:basedOn w:val="DefaultParagraphFont"/>
    <w:link w:val="FootnoteText"/>
    <w:uiPriority w:val="99"/>
    <w:rsid w:val="008E6AEA"/>
  </w:style>
  <w:style w:type="character" w:styleId="FootnoteReference">
    <w:name w:val="footnote reference"/>
    <w:basedOn w:val="DefaultParagraphFont"/>
    <w:uiPriority w:val="99"/>
    <w:unhideWhenUsed/>
    <w:rsid w:val="008E6AEA"/>
    <w:rPr>
      <w:vertAlign w:val="superscript"/>
    </w:rPr>
  </w:style>
  <w:style w:type="character" w:styleId="FollowedHyperlink">
    <w:name w:val="FollowedHyperlink"/>
    <w:basedOn w:val="DefaultParagraphFont"/>
    <w:uiPriority w:val="99"/>
    <w:semiHidden/>
    <w:unhideWhenUsed/>
    <w:rsid w:val="008E6AEA"/>
    <w:rPr>
      <w:color w:val="800080" w:themeColor="followedHyperlink"/>
      <w:u w:val="single"/>
    </w:rPr>
  </w:style>
  <w:style w:type="paragraph" w:styleId="BalloonText">
    <w:name w:val="Balloon Text"/>
    <w:basedOn w:val="Normal"/>
    <w:link w:val="BalloonTextChar"/>
    <w:uiPriority w:val="99"/>
    <w:semiHidden/>
    <w:unhideWhenUsed/>
    <w:rsid w:val="000F1CD8"/>
    <w:rPr>
      <w:rFonts w:ascii="Lucida Grande" w:hAnsi="Lucida Grande"/>
      <w:sz w:val="18"/>
      <w:szCs w:val="18"/>
    </w:rPr>
  </w:style>
  <w:style w:type="character" w:customStyle="1" w:styleId="BalloonTextChar">
    <w:name w:val="Balloon Text Char"/>
    <w:basedOn w:val="DefaultParagraphFont"/>
    <w:link w:val="BalloonText"/>
    <w:uiPriority w:val="99"/>
    <w:semiHidden/>
    <w:rsid w:val="000F1CD8"/>
    <w:rPr>
      <w:rFonts w:ascii="Lucida Grande" w:hAnsi="Lucida Grande"/>
      <w:sz w:val="18"/>
      <w:szCs w:val="18"/>
    </w:rPr>
  </w:style>
  <w:style w:type="paragraph" w:styleId="EndnoteText">
    <w:name w:val="endnote text"/>
    <w:basedOn w:val="Normal"/>
    <w:link w:val="EndnoteTextChar"/>
    <w:uiPriority w:val="99"/>
    <w:unhideWhenUsed/>
    <w:rsid w:val="000F1CD8"/>
  </w:style>
  <w:style w:type="character" w:customStyle="1" w:styleId="EndnoteTextChar">
    <w:name w:val="Endnote Text Char"/>
    <w:basedOn w:val="DefaultParagraphFont"/>
    <w:link w:val="EndnoteText"/>
    <w:uiPriority w:val="99"/>
    <w:rsid w:val="000F1CD8"/>
  </w:style>
  <w:style w:type="character" w:styleId="EndnoteReference">
    <w:name w:val="endnote reference"/>
    <w:basedOn w:val="DefaultParagraphFont"/>
    <w:uiPriority w:val="99"/>
    <w:unhideWhenUsed/>
    <w:rsid w:val="000F1CD8"/>
    <w:rPr>
      <w:vertAlign w:val="superscript"/>
    </w:rPr>
  </w:style>
  <w:style w:type="paragraph" w:styleId="ListParagraph">
    <w:name w:val="List Paragraph"/>
    <w:basedOn w:val="Normal"/>
    <w:uiPriority w:val="34"/>
    <w:qFormat/>
    <w:rsid w:val="00503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974"/>
    <w:pPr>
      <w:tabs>
        <w:tab w:val="center" w:pos="4320"/>
        <w:tab w:val="right" w:pos="8640"/>
      </w:tabs>
    </w:pPr>
  </w:style>
  <w:style w:type="character" w:customStyle="1" w:styleId="HeaderChar">
    <w:name w:val="Header Char"/>
    <w:basedOn w:val="DefaultParagraphFont"/>
    <w:link w:val="Header"/>
    <w:uiPriority w:val="99"/>
    <w:rsid w:val="00187974"/>
  </w:style>
  <w:style w:type="paragraph" w:styleId="Footer">
    <w:name w:val="footer"/>
    <w:basedOn w:val="Normal"/>
    <w:link w:val="FooterChar"/>
    <w:uiPriority w:val="99"/>
    <w:unhideWhenUsed/>
    <w:rsid w:val="00187974"/>
    <w:pPr>
      <w:tabs>
        <w:tab w:val="center" w:pos="4320"/>
        <w:tab w:val="right" w:pos="8640"/>
      </w:tabs>
    </w:pPr>
  </w:style>
  <w:style w:type="character" w:customStyle="1" w:styleId="FooterChar">
    <w:name w:val="Footer Char"/>
    <w:basedOn w:val="DefaultParagraphFont"/>
    <w:link w:val="Footer"/>
    <w:uiPriority w:val="99"/>
    <w:rsid w:val="00187974"/>
  </w:style>
  <w:style w:type="character" w:styleId="Hyperlink">
    <w:name w:val="Hyperlink"/>
    <w:basedOn w:val="DefaultParagraphFont"/>
    <w:uiPriority w:val="99"/>
    <w:unhideWhenUsed/>
    <w:rsid w:val="008E6AEA"/>
    <w:rPr>
      <w:color w:val="0000FF" w:themeColor="hyperlink"/>
      <w:u w:val="single"/>
    </w:rPr>
  </w:style>
  <w:style w:type="paragraph" w:styleId="FootnoteText">
    <w:name w:val="footnote text"/>
    <w:basedOn w:val="Normal"/>
    <w:link w:val="FootnoteTextChar"/>
    <w:uiPriority w:val="99"/>
    <w:unhideWhenUsed/>
    <w:rsid w:val="008E6AEA"/>
  </w:style>
  <w:style w:type="character" w:customStyle="1" w:styleId="FootnoteTextChar">
    <w:name w:val="Footnote Text Char"/>
    <w:basedOn w:val="DefaultParagraphFont"/>
    <w:link w:val="FootnoteText"/>
    <w:uiPriority w:val="99"/>
    <w:rsid w:val="008E6AEA"/>
  </w:style>
  <w:style w:type="character" w:styleId="FootnoteReference">
    <w:name w:val="footnote reference"/>
    <w:basedOn w:val="DefaultParagraphFont"/>
    <w:uiPriority w:val="99"/>
    <w:unhideWhenUsed/>
    <w:rsid w:val="008E6AEA"/>
    <w:rPr>
      <w:vertAlign w:val="superscript"/>
    </w:rPr>
  </w:style>
  <w:style w:type="character" w:styleId="FollowedHyperlink">
    <w:name w:val="FollowedHyperlink"/>
    <w:basedOn w:val="DefaultParagraphFont"/>
    <w:uiPriority w:val="99"/>
    <w:semiHidden/>
    <w:unhideWhenUsed/>
    <w:rsid w:val="008E6AEA"/>
    <w:rPr>
      <w:color w:val="800080" w:themeColor="followedHyperlink"/>
      <w:u w:val="single"/>
    </w:rPr>
  </w:style>
  <w:style w:type="paragraph" w:styleId="BalloonText">
    <w:name w:val="Balloon Text"/>
    <w:basedOn w:val="Normal"/>
    <w:link w:val="BalloonTextChar"/>
    <w:uiPriority w:val="99"/>
    <w:semiHidden/>
    <w:unhideWhenUsed/>
    <w:rsid w:val="000F1CD8"/>
    <w:rPr>
      <w:rFonts w:ascii="Lucida Grande" w:hAnsi="Lucida Grande"/>
      <w:sz w:val="18"/>
      <w:szCs w:val="18"/>
    </w:rPr>
  </w:style>
  <w:style w:type="character" w:customStyle="1" w:styleId="BalloonTextChar">
    <w:name w:val="Balloon Text Char"/>
    <w:basedOn w:val="DefaultParagraphFont"/>
    <w:link w:val="BalloonText"/>
    <w:uiPriority w:val="99"/>
    <w:semiHidden/>
    <w:rsid w:val="000F1CD8"/>
    <w:rPr>
      <w:rFonts w:ascii="Lucida Grande" w:hAnsi="Lucida Grande"/>
      <w:sz w:val="18"/>
      <w:szCs w:val="18"/>
    </w:rPr>
  </w:style>
  <w:style w:type="paragraph" w:styleId="EndnoteText">
    <w:name w:val="endnote text"/>
    <w:basedOn w:val="Normal"/>
    <w:link w:val="EndnoteTextChar"/>
    <w:uiPriority w:val="99"/>
    <w:unhideWhenUsed/>
    <w:rsid w:val="000F1CD8"/>
  </w:style>
  <w:style w:type="character" w:customStyle="1" w:styleId="EndnoteTextChar">
    <w:name w:val="Endnote Text Char"/>
    <w:basedOn w:val="DefaultParagraphFont"/>
    <w:link w:val="EndnoteText"/>
    <w:uiPriority w:val="99"/>
    <w:rsid w:val="000F1CD8"/>
  </w:style>
  <w:style w:type="character" w:styleId="EndnoteReference">
    <w:name w:val="endnote reference"/>
    <w:basedOn w:val="DefaultParagraphFont"/>
    <w:uiPriority w:val="99"/>
    <w:unhideWhenUsed/>
    <w:rsid w:val="000F1CD8"/>
    <w:rPr>
      <w:vertAlign w:val="superscript"/>
    </w:rPr>
  </w:style>
  <w:style w:type="paragraph" w:styleId="ListParagraph">
    <w:name w:val="List Paragraph"/>
    <w:basedOn w:val="Normal"/>
    <w:uiPriority w:val="34"/>
    <w:qFormat/>
    <w:rsid w:val="00503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2861">
      <w:bodyDiv w:val="1"/>
      <w:marLeft w:val="0"/>
      <w:marRight w:val="0"/>
      <w:marTop w:val="0"/>
      <w:marBottom w:val="0"/>
      <w:divBdr>
        <w:top w:val="none" w:sz="0" w:space="0" w:color="auto"/>
        <w:left w:val="none" w:sz="0" w:space="0" w:color="auto"/>
        <w:bottom w:val="none" w:sz="0" w:space="0" w:color="auto"/>
        <w:right w:val="none" w:sz="0" w:space="0" w:color="auto"/>
      </w:divBdr>
    </w:div>
    <w:div w:id="1462267006">
      <w:bodyDiv w:val="1"/>
      <w:marLeft w:val="0"/>
      <w:marRight w:val="0"/>
      <w:marTop w:val="0"/>
      <w:marBottom w:val="0"/>
      <w:divBdr>
        <w:top w:val="none" w:sz="0" w:space="0" w:color="auto"/>
        <w:left w:val="none" w:sz="0" w:space="0" w:color="auto"/>
        <w:bottom w:val="none" w:sz="0" w:space="0" w:color="auto"/>
        <w:right w:val="none" w:sz="0" w:space="0" w:color="auto"/>
      </w:divBdr>
    </w:div>
    <w:div w:id="1543245621">
      <w:bodyDiv w:val="1"/>
      <w:marLeft w:val="0"/>
      <w:marRight w:val="0"/>
      <w:marTop w:val="0"/>
      <w:marBottom w:val="0"/>
      <w:divBdr>
        <w:top w:val="none" w:sz="0" w:space="0" w:color="auto"/>
        <w:left w:val="none" w:sz="0" w:space="0" w:color="auto"/>
        <w:bottom w:val="none" w:sz="0" w:space="0" w:color="auto"/>
        <w:right w:val="none" w:sz="0" w:space="0" w:color="auto"/>
      </w:divBdr>
    </w:div>
    <w:div w:id="2007854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cbpp.org/research/letting-key-provisions-of-working-family-tax-credits-expire-would-push-16-million-people" TargetMode="External"/><Relationship Id="rId13" Type="http://schemas.openxmlformats.org/officeDocument/2006/relationships/hyperlink" Target="http://www.brookings.edu/research/interactives/eitc" TargetMode="External"/><Relationship Id="rId3" Type="http://schemas.openxmlformats.org/officeDocument/2006/relationships/hyperlink" Target="http://www.epi.org/publication/ib370-earned-income-tax-credit-and-the-child-tax-credit-history-purpose-goals-and-effectiveness/" TargetMode="External"/><Relationship Id="rId7" Type="http://schemas.openxmlformats.org/officeDocument/2006/relationships/hyperlink" Target="https://www.whitehouse.gov/omb/budget" TargetMode="External"/><Relationship Id="rId12" Type="http://schemas.openxmlformats.org/officeDocument/2006/relationships/hyperlink" Target="http://www.taxcreditsforworkingfamilies.org/state/colorado/" TargetMode="External"/><Relationship Id="rId2" Type="http://schemas.openxmlformats.org/officeDocument/2006/relationships/hyperlink" Target="http://www.cbpp.org/research/policy-basics-the-earned-income-tax-credit" TargetMode="External"/><Relationship Id="rId1" Type="http://schemas.openxmlformats.org/officeDocument/2006/relationships/hyperlink" Target="http://www.taxpolicycenter.org/taxtopics/encyclopedia/EITC.cfm" TargetMode="External"/><Relationship Id="rId6" Type="http://schemas.openxmlformats.org/officeDocument/2006/relationships/hyperlink" Target="http://www.cbpp.org/research/federal-budget/the-congressional-2016-budget-plan-an-alarming-vision" TargetMode="External"/><Relationship Id="rId11" Type="http://schemas.openxmlformats.org/officeDocument/2006/relationships/hyperlink" Target="http://www.cbpp.org/blog/without-extending-key-2009-improvement-indexing-child-tax-credit-leaves-out-many-families" TargetMode="External"/><Relationship Id="rId5" Type="http://schemas.openxmlformats.org/officeDocument/2006/relationships/hyperlink" Target="http://democrats.waysandmeans.house.gov/press-release/senate-and-house-democrats-introduce-bills-put-more-money-pockets-working-families" TargetMode="External"/><Relationship Id="rId10" Type="http://schemas.openxmlformats.org/officeDocument/2006/relationships/hyperlink" Target="http://www.cbpp.org/research/strengthening-the-eitc-for-childless-workers-would-promote-work-and-reduce-poverty" TargetMode="External"/><Relationship Id="rId4" Type="http://schemas.openxmlformats.org/officeDocument/2006/relationships/hyperlink" Target="http://www.cbpp.org/blog/without-extending-key-2009-improvement-indexing-child-tax-credit-leaves-out-many-families" TargetMode="External"/><Relationship Id="rId9" Type="http://schemas.openxmlformats.org/officeDocument/2006/relationships/hyperlink" Target="http://ctj.org/pdf/ctceitcreport2015.pdf" TargetMode="External"/><Relationship Id="rId14" Type="http://schemas.openxmlformats.org/officeDocument/2006/relationships/hyperlink" Target="http://www.leg.state.co.us/clics/clics2013a/csl.nsf/fsbillcont3/D505A068C325614587257AEE0057BCB5?Open&amp;file=SB001_f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Colorado Fiscal Institute</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Meyer</dc:creator>
  <cp:lastModifiedBy>Ali Mickelson</cp:lastModifiedBy>
  <cp:revision>3</cp:revision>
  <cp:lastPrinted>2015-07-06T20:30:00Z</cp:lastPrinted>
  <dcterms:created xsi:type="dcterms:W3CDTF">2015-07-13T14:52:00Z</dcterms:created>
  <dcterms:modified xsi:type="dcterms:W3CDTF">2015-07-13T14:53:00Z</dcterms:modified>
</cp:coreProperties>
</file>